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BC" w:rsidRPr="00102E44" w:rsidRDefault="00887F97" w:rsidP="003F0533">
      <w:pPr>
        <w:spacing w:after="120"/>
        <w:jc w:val="center"/>
        <w:rPr>
          <w:b/>
          <w:sz w:val="24"/>
          <w:szCs w:val="24"/>
        </w:rPr>
      </w:pPr>
      <w:proofErr w:type="spellStart"/>
      <w:r w:rsidRPr="00102E44">
        <w:rPr>
          <w:b/>
          <w:sz w:val="24"/>
          <w:szCs w:val="24"/>
        </w:rPr>
        <w:t>Judicializácia</w:t>
      </w:r>
      <w:proofErr w:type="spellEnd"/>
      <w:r w:rsidRPr="00102E44">
        <w:rPr>
          <w:b/>
          <w:sz w:val="24"/>
          <w:szCs w:val="24"/>
        </w:rPr>
        <w:t xml:space="preserve"> medzinárodného práva</w:t>
      </w:r>
      <w:r w:rsidR="003F0533" w:rsidRPr="00102E44">
        <w:rPr>
          <w:b/>
          <w:sz w:val="24"/>
          <w:szCs w:val="24"/>
        </w:rPr>
        <w:t xml:space="preserve"> </w:t>
      </w:r>
      <w:r w:rsidRPr="00102E44">
        <w:rPr>
          <w:b/>
          <w:sz w:val="24"/>
          <w:szCs w:val="24"/>
        </w:rPr>
        <w:t>-</w:t>
      </w:r>
      <w:r w:rsidR="00C92A2A" w:rsidRPr="00102E44">
        <w:rPr>
          <w:b/>
          <w:sz w:val="24"/>
          <w:szCs w:val="24"/>
        </w:rPr>
        <w:t xml:space="preserve"> </w:t>
      </w:r>
      <w:r w:rsidR="003F0533" w:rsidRPr="00102E44">
        <w:rPr>
          <w:b/>
          <w:sz w:val="24"/>
          <w:szCs w:val="24"/>
        </w:rPr>
        <w:t>medzinárodné súdnictvo</w:t>
      </w:r>
    </w:p>
    <w:p w:rsidR="00A442CD" w:rsidRPr="00102E44" w:rsidRDefault="003F0533" w:rsidP="003F0533">
      <w:pPr>
        <w:spacing w:after="120"/>
        <w:jc w:val="center"/>
        <w:rPr>
          <w:b/>
          <w:sz w:val="24"/>
          <w:szCs w:val="24"/>
        </w:rPr>
      </w:pPr>
      <w:r w:rsidRPr="00102E44">
        <w:rPr>
          <w:b/>
          <w:sz w:val="24"/>
          <w:szCs w:val="24"/>
        </w:rPr>
        <w:t>SDMS a MSD</w:t>
      </w:r>
    </w:p>
    <w:p w:rsidR="00932A0D" w:rsidRPr="00102E44" w:rsidRDefault="00A442CD" w:rsidP="003F0533">
      <w:pPr>
        <w:spacing w:after="120"/>
        <w:jc w:val="both"/>
        <w:rPr>
          <w:sz w:val="24"/>
          <w:szCs w:val="24"/>
        </w:rPr>
      </w:pPr>
      <w:r w:rsidRPr="00102E44">
        <w:rPr>
          <w:b/>
          <w:sz w:val="24"/>
          <w:szCs w:val="24"/>
        </w:rPr>
        <w:t xml:space="preserve"> </w:t>
      </w:r>
      <w:r w:rsidR="00932A0D" w:rsidRPr="00102E44">
        <w:rPr>
          <w:b/>
          <w:sz w:val="24"/>
          <w:szCs w:val="24"/>
        </w:rPr>
        <w:t>1.</w:t>
      </w:r>
      <w:r w:rsidR="003F0533" w:rsidRPr="00102E44">
        <w:rPr>
          <w:b/>
          <w:sz w:val="24"/>
          <w:szCs w:val="24"/>
        </w:rPr>
        <w:t xml:space="preserve"> </w:t>
      </w:r>
      <w:r w:rsidRPr="00102E44">
        <w:rPr>
          <w:sz w:val="24"/>
          <w:szCs w:val="24"/>
        </w:rPr>
        <w:t>Tradičné medzinárodné súdy</w:t>
      </w:r>
      <w:r w:rsidR="003F0533" w:rsidRPr="00102E44">
        <w:rPr>
          <w:sz w:val="24"/>
          <w:szCs w:val="24"/>
        </w:rPr>
        <w:t>,</w:t>
      </w:r>
      <w:r w:rsidRPr="00102E44">
        <w:rPr>
          <w:sz w:val="24"/>
          <w:szCs w:val="24"/>
        </w:rPr>
        <w:t xml:space="preserve"> akým</w:t>
      </w:r>
      <w:r w:rsidR="00102E44" w:rsidRPr="00102E44">
        <w:rPr>
          <w:sz w:val="24"/>
          <w:szCs w:val="24"/>
        </w:rPr>
        <w:t>i</w:t>
      </w:r>
      <w:r w:rsidRPr="00102E44">
        <w:rPr>
          <w:sz w:val="24"/>
          <w:szCs w:val="24"/>
        </w:rPr>
        <w:t xml:space="preserve"> </w:t>
      </w:r>
      <w:r w:rsidR="00047618" w:rsidRPr="00102E44">
        <w:rPr>
          <w:sz w:val="24"/>
          <w:szCs w:val="24"/>
        </w:rPr>
        <w:t>sú Stály dvor medzinárodnej spravodlivosti (SDMS) a Stály arbitrážny dvor (SAD)</w:t>
      </w:r>
      <w:r w:rsidRPr="00102E44">
        <w:rPr>
          <w:sz w:val="24"/>
          <w:szCs w:val="24"/>
        </w:rPr>
        <w:t xml:space="preserve"> vznikli ako prostriedky alternatívneho riešenia sporu odlišné od vojny.</w:t>
      </w:r>
      <w:r w:rsidR="00047618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>Boli ideologicky živené prostredníctvom mierového hnutia</w:t>
      </w:r>
      <w:r w:rsidR="00C337E4">
        <w:rPr>
          <w:sz w:val="24"/>
          <w:szCs w:val="24"/>
        </w:rPr>
        <w:t>,</w:t>
      </w:r>
      <w:r w:rsidRPr="00102E44">
        <w:rPr>
          <w:sz w:val="24"/>
          <w:szCs w:val="24"/>
        </w:rPr>
        <w:t xml:space="preserve"> ktoré požívalo veľkú intelektuálnu a politickú podporu koncom 19.</w:t>
      </w:r>
      <w:r w:rsidR="003F0533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>a začiatkom 20.</w:t>
      </w:r>
      <w:r w:rsidR="003F0533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>storočia.</w:t>
      </w:r>
      <w:r w:rsid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>V tomto ponímaní mali medzinárodné súdne orgány predstavovať účinný mechanizmus schopný rýchle odpovedať na medzin</w:t>
      </w:r>
      <w:r w:rsidR="00EA633C" w:rsidRPr="00102E44">
        <w:rPr>
          <w:sz w:val="24"/>
          <w:szCs w:val="24"/>
        </w:rPr>
        <w:t>árodné krízy a predchádzať vojnovému násiliu.</w:t>
      </w:r>
      <w:r w:rsidRPr="00102E44">
        <w:rPr>
          <w:sz w:val="24"/>
          <w:szCs w:val="24"/>
        </w:rPr>
        <w:t xml:space="preserve"> Ďalej sa od nich očakávalo,</w:t>
      </w:r>
      <w:r w:rsidR="00932A0D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>že svojou</w:t>
      </w:r>
      <w:r w:rsidR="003F0533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>ju</w:t>
      </w:r>
      <w:r w:rsidR="00932A0D" w:rsidRPr="00102E44">
        <w:rPr>
          <w:sz w:val="24"/>
          <w:szCs w:val="24"/>
        </w:rPr>
        <w:t>d</w:t>
      </w:r>
      <w:r w:rsidRPr="00102E44">
        <w:rPr>
          <w:sz w:val="24"/>
          <w:szCs w:val="24"/>
        </w:rPr>
        <w:t xml:space="preserve">ikatúrou prispejú k rozvoju medzinárodného </w:t>
      </w:r>
      <w:r w:rsidR="00047618" w:rsidRPr="00102E44">
        <w:rPr>
          <w:sz w:val="24"/>
          <w:szCs w:val="24"/>
        </w:rPr>
        <w:t xml:space="preserve">práva a prostredníctvom </w:t>
      </w:r>
      <w:r w:rsidRPr="00102E44">
        <w:rPr>
          <w:sz w:val="24"/>
          <w:szCs w:val="24"/>
        </w:rPr>
        <w:t>poradných posudkov budú poskytovať právne rady vznikajúcim medzinárodným medzivládnym organizáciám. Je potrebné konštatovať,</w:t>
      </w:r>
      <w:r w:rsidR="00F061B8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 xml:space="preserve">že žiaden z týchto súdov sa nestal </w:t>
      </w:r>
      <w:r w:rsidR="00047618" w:rsidRPr="00102E44">
        <w:rPr>
          <w:sz w:val="24"/>
          <w:szCs w:val="24"/>
        </w:rPr>
        <w:t>účinným prostriedkom</w:t>
      </w:r>
      <w:r w:rsidR="003F0533" w:rsidRPr="00102E44">
        <w:rPr>
          <w:sz w:val="24"/>
          <w:szCs w:val="24"/>
        </w:rPr>
        <w:t xml:space="preserve"> </w:t>
      </w:r>
      <w:r w:rsidR="00047618" w:rsidRPr="00102E44">
        <w:rPr>
          <w:sz w:val="24"/>
          <w:szCs w:val="24"/>
        </w:rPr>
        <w:t>zabránenia</w:t>
      </w:r>
      <w:r w:rsidRPr="00102E44">
        <w:rPr>
          <w:sz w:val="24"/>
          <w:szCs w:val="24"/>
        </w:rPr>
        <w:t xml:space="preserve"> vojnových konfliktov prípadne iného použitia sily (a teda ako alternatíva k tomu)</w:t>
      </w:r>
      <w:r w:rsidR="00C337E4">
        <w:rPr>
          <w:sz w:val="24"/>
          <w:szCs w:val="24"/>
        </w:rPr>
        <w:t>,</w:t>
      </w:r>
      <w:r w:rsidRPr="00102E44">
        <w:rPr>
          <w:sz w:val="24"/>
          <w:szCs w:val="24"/>
        </w:rPr>
        <w:t xml:space="preserve"> ale riešili sp</w:t>
      </w:r>
      <w:r w:rsidR="00C337E4">
        <w:rPr>
          <w:sz w:val="24"/>
          <w:szCs w:val="24"/>
        </w:rPr>
        <w:t>ory</w:t>
      </w:r>
      <w:r w:rsidR="00047618" w:rsidRPr="00102E44">
        <w:rPr>
          <w:sz w:val="24"/>
          <w:szCs w:val="24"/>
        </w:rPr>
        <w:t xml:space="preserve"> nízkej a strednej intenzity. </w:t>
      </w:r>
      <w:r w:rsidRPr="00102E44">
        <w:rPr>
          <w:sz w:val="24"/>
          <w:szCs w:val="24"/>
        </w:rPr>
        <w:t>Ich príspevok k zníženiu použitia sily resp.</w:t>
      </w:r>
      <w:r w:rsidR="00F061B8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>násili</w:t>
      </w:r>
      <w:r w:rsidR="00047618" w:rsidRPr="00102E44">
        <w:rPr>
          <w:sz w:val="24"/>
          <w:szCs w:val="24"/>
        </w:rPr>
        <w:t>a v medzinárodných vzťahoch bol</w:t>
      </w:r>
      <w:r w:rsidRPr="00102E44">
        <w:rPr>
          <w:sz w:val="24"/>
          <w:szCs w:val="24"/>
        </w:rPr>
        <w:t xml:space="preserve"> preto </w:t>
      </w:r>
      <w:r w:rsidR="00047618" w:rsidRPr="00102E44">
        <w:rPr>
          <w:sz w:val="24"/>
          <w:szCs w:val="24"/>
        </w:rPr>
        <w:t>len</w:t>
      </w:r>
      <w:r w:rsidR="00F3257B" w:rsidRPr="00102E44">
        <w:rPr>
          <w:sz w:val="24"/>
          <w:szCs w:val="24"/>
        </w:rPr>
        <w:t xml:space="preserve"> obmedzený.</w:t>
      </w:r>
      <w:r w:rsidR="00047618" w:rsidRPr="00102E44">
        <w:rPr>
          <w:sz w:val="24"/>
          <w:szCs w:val="24"/>
        </w:rPr>
        <w:t xml:space="preserve"> (Uplatňovanie niektorých ustanovení Versaillskej mierovej zmluvy,</w:t>
      </w:r>
      <w:r w:rsidR="00F061B8" w:rsidRPr="00102E44">
        <w:rPr>
          <w:sz w:val="24"/>
          <w:szCs w:val="24"/>
        </w:rPr>
        <w:t xml:space="preserve"> nemecká menšina v Poľsku, režim na rieke Odra a pod.</w:t>
      </w:r>
      <w:r w:rsidR="00C337E4">
        <w:rPr>
          <w:sz w:val="24"/>
          <w:szCs w:val="24"/>
        </w:rPr>
        <w:t>)</w:t>
      </w:r>
    </w:p>
    <w:p w:rsidR="00887F97" w:rsidRPr="00102E44" w:rsidRDefault="00932A0D" w:rsidP="003F0533">
      <w:pPr>
        <w:spacing w:after="120"/>
        <w:jc w:val="both"/>
        <w:rPr>
          <w:sz w:val="24"/>
          <w:szCs w:val="24"/>
        </w:rPr>
      </w:pPr>
      <w:r w:rsidRPr="00102E44">
        <w:rPr>
          <w:b/>
          <w:sz w:val="24"/>
          <w:szCs w:val="24"/>
        </w:rPr>
        <w:t>2.</w:t>
      </w:r>
      <w:r w:rsidR="003F0533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>Základom výkonu ich právomocí je predošlý súhlas sporových strán</w:t>
      </w:r>
      <w:r w:rsidR="00C337E4">
        <w:rPr>
          <w:sz w:val="24"/>
          <w:szCs w:val="24"/>
        </w:rPr>
        <w:t>,</w:t>
      </w:r>
      <w:r w:rsidRPr="00102E44">
        <w:rPr>
          <w:sz w:val="24"/>
          <w:szCs w:val="24"/>
        </w:rPr>
        <w:t xml:space="preserve"> </w:t>
      </w:r>
      <w:proofErr w:type="spellStart"/>
      <w:r w:rsidRPr="00102E44">
        <w:rPr>
          <w:sz w:val="24"/>
          <w:szCs w:val="24"/>
        </w:rPr>
        <w:t>t</w:t>
      </w:r>
      <w:r w:rsidR="003F0533" w:rsidRPr="00102E44">
        <w:rPr>
          <w:sz w:val="24"/>
          <w:szCs w:val="24"/>
        </w:rPr>
        <w:t>.</w:t>
      </w:r>
      <w:r w:rsidRPr="00102E44">
        <w:rPr>
          <w:sz w:val="24"/>
          <w:szCs w:val="24"/>
        </w:rPr>
        <w:t>j</w:t>
      </w:r>
      <w:proofErr w:type="spellEnd"/>
      <w:r w:rsidRPr="00102E44">
        <w:rPr>
          <w:sz w:val="24"/>
          <w:szCs w:val="24"/>
        </w:rPr>
        <w:t>.</w:t>
      </w:r>
      <w:r w:rsidR="003F0533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 xml:space="preserve">de </w:t>
      </w:r>
      <w:proofErr w:type="spellStart"/>
      <w:r w:rsidRPr="00102E44">
        <w:rPr>
          <w:sz w:val="24"/>
          <w:szCs w:val="24"/>
        </w:rPr>
        <w:t>facto</w:t>
      </w:r>
      <w:proofErr w:type="spellEnd"/>
      <w:r w:rsidRPr="00102E44">
        <w:rPr>
          <w:sz w:val="24"/>
          <w:szCs w:val="24"/>
        </w:rPr>
        <w:t xml:space="preserve"> veto. Tento princíp signalizuje snahu sporových strán o kontrolu nad sporom aj pred medzinárodným súdnym orgánom.</w:t>
      </w:r>
    </w:p>
    <w:p w:rsidR="003F0533" w:rsidRPr="00102E44" w:rsidRDefault="003F0533" w:rsidP="003F0533">
      <w:pPr>
        <w:spacing w:after="120"/>
        <w:jc w:val="both"/>
        <w:rPr>
          <w:sz w:val="24"/>
          <w:szCs w:val="24"/>
        </w:rPr>
      </w:pPr>
    </w:p>
    <w:p w:rsidR="00932A0D" w:rsidRPr="00102E44" w:rsidRDefault="003F0533" w:rsidP="003F0533">
      <w:pPr>
        <w:spacing w:after="120"/>
        <w:jc w:val="center"/>
        <w:rPr>
          <w:b/>
          <w:sz w:val="24"/>
          <w:szCs w:val="24"/>
        </w:rPr>
      </w:pPr>
      <w:r w:rsidRPr="00102E44">
        <w:rPr>
          <w:b/>
          <w:sz w:val="24"/>
          <w:szCs w:val="24"/>
        </w:rPr>
        <w:t>Nové medzinárodné súdne orgány</w:t>
      </w:r>
    </w:p>
    <w:p w:rsidR="00EA633C" w:rsidRPr="00102E44" w:rsidRDefault="00932A0D" w:rsidP="003F0533">
      <w:pPr>
        <w:spacing w:after="120"/>
        <w:jc w:val="both"/>
        <w:rPr>
          <w:sz w:val="24"/>
          <w:szCs w:val="24"/>
        </w:rPr>
      </w:pPr>
      <w:r w:rsidRPr="00102E44">
        <w:rPr>
          <w:sz w:val="24"/>
          <w:szCs w:val="24"/>
        </w:rPr>
        <w:t>Nástup novej vlny medzinárodných súdnych orgánov signalizuje Európsky súdny dvor a Súdny dvor v Štrasburgu v r.</w:t>
      </w:r>
      <w:r w:rsidR="003F0533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>1950.</w:t>
      </w:r>
      <w:r w:rsidR="003F0533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>Od tohto obdobia vznikol temer tucet nových súdov v rôznych častiach sveta ako globálnej</w:t>
      </w:r>
      <w:r w:rsidR="00C337E4">
        <w:rPr>
          <w:sz w:val="24"/>
          <w:szCs w:val="24"/>
        </w:rPr>
        <w:t>,</w:t>
      </w:r>
      <w:r w:rsidRPr="00102E44">
        <w:rPr>
          <w:sz w:val="24"/>
          <w:szCs w:val="24"/>
        </w:rPr>
        <w:t xml:space="preserve"> tak aj regionálnej povahy.</w:t>
      </w:r>
      <w:r w:rsidR="00C92A2A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>Ako príklad možno uviesť Medzinárodný trestný súd,</w:t>
      </w:r>
      <w:r w:rsidR="00B27A2E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>Tribunál pre morské právo,</w:t>
      </w:r>
      <w:r w:rsidR="00EA633C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>Odvolací orgán Svetovej obchodnej organizácie</w:t>
      </w:r>
      <w:r w:rsidR="00C337E4">
        <w:rPr>
          <w:sz w:val="24"/>
          <w:szCs w:val="24"/>
        </w:rPr>
        <w:t>,</w:t>
      </w:r>
      <w:r w:rsidRPr="00102E44">
        <w:rPr>
          <w:sz w:val="24"/>
          <w:szCs w:val="24"/>
        </w:rPr>
        <w:t xml:space="preserve"> ako aj veľký počet arbitrážnych tribunálov a </w:t>
      </w:r>
      <w:proofErr w:type="spellStart"/>
      <w:r w:rsidRPr="00102E44">
        <w:rPr>
          <w:sz w:val="24"/>
          <w:szCs w:val="24"/>
        </w:rPr>
        <w:t>quasi</w:t>
      </w:r>
      <w:proofErr w:type="spellEnd"/>
      <w:r w:rsidRPr="00102E44">
        <w:rPr>
          <w:sz w:val="24"/>
          <w:szCs w:val="24"/>
        </w:rPr>
        <w:t xml:space="preserve"> súdnych orgánov</w:t>
      </w:r>
      <w:r w:rsidR="00C337E4">
        <w:rPr>
          <w:sz w:val="24"/>
          <w:szCs w:val="24"/>
        </w:rPr>
        <w:t>,</w:t>
      </w:r>
      <w:r w:rsidRPr="00102E44">
        <w:rPr>
          <w:sz w:val="24"/>
          <w:szCs w:val="24"/>
        </w:rPr>
        <w:t xml:space="preserve"> k</w:t>
      </w:r>
      <w:r w:rsidR="00EA633C" w:rsidRPr="00102E44">
        <w:rPr>
          <w:sz w:val="24"/>
          <w:szCs w:val="24"/>
        </w:rPr>
        <w:t>toré dramaticky zmenili oblasť</w:t>
      </w:r>
      <w:r w:rsidRPr="00102E44">
        <w:rPr>
          <w:sz w:val="24"/>
          <w:szCs w:val="24"/>
        </w:rPr>
        <w:t xml:space="preserve"> riešenia medzinárodných sporov.</w:t>
      </w:r>
      <w:r w:rsidR="00EA633C" w:rsidRPr="00102E44">
        <w:rPr>
          <w:sz w:val="24"/>
          <w:szCs w:val="24"/>
        </w:rPr>
        <w:t xml:space="preserve"> V porovnaní so starými súdmi sa zásadne zmenil aj ich </w:t>
      </w:r>
      <w:r w:rsidR="00EA633C" w:rsidRPr="00102E44">
        <w:rPr>
          <w:i/>
          <w:sz w:val="24"/>
          <w:szCs w:val="24"/>
        </w:rPr>
        <w:t xml:space="preserve">raison </w:t>
      </w:r>
      <w:proofErr w:type="spellStart"/>
      <w:r w:rsidR="00EA633C" w:rsidRPr="00102E44">
        <w:rPr>
          <w:i/>
          <w:sz w:val="24"/>
          <w:szCs w:val="24"/>
        </w:rPr>
        <w:t>d´étre</w:t>
      </w:r>
      <w:proofErr w:type="spellEnd"/>
      <w:r w:rsidR="00FD1D5B" w:rsidRPr="00FD1D5B">
        <w:rPr>
          <w:sz w:val="24"/>
          <w:szCs w:val="24"/>
        </w:rPr>
        <w:t>,</w:t>
      </w:r>
      <w:r w:rsidR="00EA633C" w:rsidRPr="00102E44">
        <w:rPr>
          <w:i/>
          <w:sz w:val="24"/>
          <w:szCs w:val="24"/>
        </w:rPr>
        <w:t xml:space="preserve"> </w:t>
      </w:r>
      <w:r w:rsidR="00EA633C" w:rsidRPr="00102E44">
        <w:rPr>
          <w:sz w:val="24"/>
          <w:szCs w:val="24"/>
        </w:rPr>
        <w:t>nakoľko nie sú už vytvárané preto</w:t>
      </w:r>
      <w:r w:rsidR="00FD1D5B">
        <w:rPr>
          <w:sz w:val="24"/>
          <w:szCs w:val="24"/>
        </w:rPr>
        <w:t>,</w:t>
      </w:r>
      <w:r w:rsidR="00EA633C" w:rsidRPr="00102E44">
        <w:rPr>
          <w:sz w:val="24"/>
          <w:szCs w:val="24"/>
        </w:rPr>
        <w:t xml:space="preserve"> aby sa stali prostriedkami na zabránenie vojnových konfliktov alebo obmedzenie </w:t>
      </w:r>
      <w:r w:rsidR="00FD1D5B">
        <w:rPr>
          <w:sz w:val="24"/>
          <w:szCs w:val="24"/>
        </w:rPr>
        <w:t>násilia v medzinárodných vzťahoch</w:t>
      </w:r>
      <w:r w:rsidR="00EA633C" w:rsidRPr="00102E44">
        <w:rPr>
          <w:sz w:val="24"/>
          <w:szCs w:val="24"/>
        </w:rPr>
        <w:t>. Hla</w:t>
      </w:r>
      <w:r w:rsidR="003F0533" w:rsidRPr="00102E44">
        <w:rPr>
          <w:sz w:val="24"/>
          <w:szCs w:val="24"/>
        </w:rPr>
        <w:t>vnou príčinou takejto zmeny je č</w:t>
      </w:r>
      <w:r w:rsidR="00EA633C" w:rsidRPr="00102E44">
        <w:rPr>
          <w:sz w:val="24"/>
          <w:szCs w:val="24"/>
        </w:rPr>
        <w:t>l.</w:t>
      </w:r>
      <w:r w:rsidR="00FD1D5B">
        <w:rPr>
          <w:sz w:val="24"/>
          <w:szCs w:val="24"/>
        </w:rPr>
        <w:t xml:space="preserve"> </w:t>
      </w:r>
      <w:r w:rsidR="00EA633C" w:rsidRPr="00102E44">
        <w:rPr>
          <w:sz w:val="24"/>
          <w:szCs w:val="24"/>
        </w:rPr>
        <w:t>2 ods.</w:t>
      </w:r>
      <w:r w:rsidR="00FD1D5B">
        <w:rPr>
          <w:sz w:val="24"/>
          <w:szCs w:val="24"/>
        </w:rPr>
        <w:t xml:space="preserve"> </w:t>
      </w:r>
      <w:r w:rsidR="00EA633C" w:rsidRPr="00102E44">
        <w:rPr>
          <w:sz w:val="24"/>
          <w:szCs w:val="24"/>
        </w:rPr>
        <w:t>4 Charty OSN</w:t>
      </w:r>
      <w:r w:rsidR="003F0533" w:rsidRPr="00102E44">
        <w:rPr>
          <w:sz w:val="24"/>
          <w:szCs w:val="24"/>
        </w:rPr>
        <w:t>,</w:t>
      </w:r>
      <w:r w:rsidR="00EA633C" w:rsidRPr="00102E44">
        <w:rPr>
          <w:sz w:val="24"/>
          <w:szCs w:val="24"/>
        </w:rPr>
        <w:t xml:space="preserve"> ktorý zakazuje hrozbu silou alebo použitie sily v medzinárodných vzťahoch. Takisto aj skúsenosti so starými súdmi v tejto oblasti vzbudzovali dôvodné pochybnosti o tom, či bolo realistické očakávanie</w:t>
      </w:r>
      <w:r w:rsidR="00FD1D5B">
        <w:rPr>
          <w:sz w:val="24"/>
          <w:szCs w:val="24"/>
        </w:rPr>
        <w:t>,</w:t>
      </w:r>
      <w:r w:rsidR="00EA633C" w:rsidRPr="00102E44">
        <w:rPr>
          <w:sz w:val="24"/>
          <w:szCs w:val="24"/>
        </w:rPr>
        <w:t xml:space="preserve"> že otázky vojny a mieru je možné riešiť prostredníctvom a na základe medzinárodných súdnych orgánov.</w:t>
      </w:r>
      <w:r w:rsidR="00D73CEE" w:rsidRPr="00102E44">
        <w:rPr>
          <w:sz w:val="24"/>
          <w:szCs w:val="24"/>
        </w:rPr>
        <w:t xml:space="preserve"> </w:t>
      </w:r>
      <w:r w:rsidR="00EA633C" w:rsidRPr="00102E44">
        <w:rPr>
          <w:sz w:val="24"/>
          <w:szCs w:val="24"/>
        </w:rPr>
        <w:t>Nové súdy preto rezignovali na túto úlohu a ich hlavným cieľom sa stalo</w:t>
      </w:r>
      <w:r w:rsidRPr="00102E44">
        <w:rPr>
          <w:sz w:val="24"/>
          <w:szCs w:val="24"/>
        </w:rPr>
        <w:t xml:space="preserve"> </w:t>
      </w:r>
      <w:r w:rsidR="00EA633C" w:rsidRPr="00102E44">
        <w:rPr>
          <w:sz w:val="24"/>
          <w:szCs w:val="24"/>
        </w:rPr>
        <w:t>udržanie a posilnenie určitých právnych režimov (v rámci medzinárodných organizácií)</w:t>
      </w:r>
      <w:r w:rsidR="00FD1D5B">
        <w:rPr>
          <w:sz w:val="24"/>
          <w:szCs w:val="24"/>
        </w:rPr>
        <w:t>,</w:t>
      </w:r>
      <w:r w:rsidR="00D73CEE" w:rsidRPr="00102E44">
        <w:rPr>
          <w:sz w:val="24"/>
          <w:szCs w:val="24"/>
        </w:rPr>
        <w:t xml:space="preserve"> ako aj rozvoj a podpora pravidiel medzinárodného práva v tých oblastiach ktoré tvoria predmet ich kompetencií</w:t>
      </w:r>
      <w:r w:rsidR="003F0533" w:rsidRPr="00102E44">
        <w:rPr>
          <w:sz w:val="24"/>
          <w:szCs w:val="24"/>
        </w:rPr>
        <w:t>,</w:t>
      </w:r>
      <w:r w:rsidR="00D73CEE" w:rsidRPr="00102E44">
        <w:rPr>
          <w:sz w:val="24"/>
          <w:szCs w:val="24"/>
        </w:rPr>
        <w:t xml:space="preserve"> tzn.</w:t>
      </w:r>
      <w:r w:rsidR="003F0533" w:rsidRPr="00102E44">
        <w:rPr>
          <w:sz w:val="24"/>
          <w:szCs w:val="24"/>
        </w:rPr>
        <w:t xml:space="preserve"> </w:t>
      </w:r>
      <w:r w:rsidR="00D73CEE" w:rsidRPr="00102E44">
        <w:rPr>
          <w:sz w:val="24"/>
          <w:szCs w:val="24"/>
        </w:rPr>
        <w:t>že fungujú na základe</w:t>
      </w:r>
      <w:r w:rsidR="00D73CEE" w:rsidRPr="00102E44">
        <w:rPr>
          <w:i/>
          <w:sz w:val="24"/>
          <w:szCs w:val="24"/>
        </w:rPr>
        <w:t xml:space="preserve"> nového </w:t>
      </w:r>
      <w:proofErr w:type="spellStart"/>
      <w:r w:rsidR="00D73CEE" w:rsidRPr="00102E44">
        <w:rPr>
          <w:i/>
          <w:sz w:val="24"/>
          <w:szCs w:val="24"/>
        </w:rPr>
        <w:t>ethosu</w:t>
      </w:r>
      <w:proofErr w:type="spellEnd"/>
      <w:r w:rsidR="00D73CEE" w:rsidRPr="00102E44">
        <w:rPr>
          <w:i/>
          <w:sz w:val="24"/>
          <w:szCs w:val="24"/>
        </w:rPr>
        <w:t>.</w:t>
      </w:r>
      <w:r w:rsidR="00B27A2E" w:rsidRPr="00102E44">
        <w:rPr>
          <w:i/>
          <w:sz w:val="24"/>
          <w:szCs w:val="24"/>
        </w:rPr>
        <w:t xml:space="preserve"> </w:t>
      </w:r>
      <w:r w:rsidR="00D73CEE" w:rsidRPr="00102E44">
        <w:rPr>
          <w:sz w:val="24"/>
          <w:szCs w:val="24"/>
        </w:rPr>
        <w:t>Svojou činnosťou v naznačenom smere prehlbujú právnu istotu,</w:t>
      </w:r>
      <w:r w:rsidR="00B27A2E" w:rsidRPr="00102E44">
        <w:rPr>
          <w:sz w:val="24"/>
          <w:szCs w:val="24"/>
        </w:rPr>
        <w:t xml:space="preserve"> </w:t>
      </w:r>
      <w:r w:rsidR="00D73CEE" w:rsidRPr="00102E44">
        <w:rPr>
          <w:sz w:val="24"/>
          <w:szCs w:val="24"/>
        </w:rPr>
        <w:t>posilňujú kredibilitu právnych aktivít u štátov, a riešením sporov znižujú medzinárodné napätie medzi sporovými stranami a pod.</w:t>
      </w:r>
    </w:p>
    <w:p w:rsidR="00932A0D" w:rsidRPr="00102E44" w:rsidRDefault="00932A0D" w:rsidP="003F0533">
      <w:pPr>
        <w:spacing w:after="120"/>
        <w:jc w:val="both"/>
        <w:rPr>
          <w:sz w:val="24"/>
          <w:szCs w:val="24"/>
        </w:rPr>
      </w:pPr>
      <w:r w:rsidRPr="00102E44">
        <w:rPr>
          <w:sz w:val="24"/>
          <w:szCs w:val="24"/>
        </w:rPr>
        <w:lastRenderedPageBreak/>
        <w:t xml:space="preserve">V porovnaní s tradičnými súdnymi orgánmi možno u nich zaregistrovať </w:t>
      </w:r>
      <w:r w:rsidR="001C372B" w:rsidRPr="00102E44">
        <w:rPr>
          <w:sz w:val="24"/>
          <w:szCs w:val="24"/>
        </w:rPr>
        <w:t xml:space="preserve">tri </w:t>
      </w:r>
      <w:r w:rsidRPr="00102E44">
        <w:rPr>
          <w:sz w:val="24"/>
          <w:szCs w:val="24"/>
        </w:rPr>
        <w:t>špecifiká:</w:t>
      </w:r>
    </w:p>
    <w:p w:rsidR="001C372B" w:rsidRPr="00102E44" w:rsidRDefault="001C372B" w:rsidP="003F0533">
      <w:pPr>
        <w:spacing w:after="120"/>
        <w:jc w:val="both"/>
        <w:rPr>
          <w:sz w:val="24"/>
          <w:szCs w:val="24"/>
        </w:rPr>
      </w:pPr>
      <w:r w:rsidRPr="00102E44">
        <w:rPr>
          <w:b/>
          <w:sz w:val="24"/>
          <w:szCs w:val="24"/>
        </w:rPr>
        <w:t>1)</w:t>
      </w:r>
      <w:r w:rsidR="003F0533" w:rsidRPr="00102E44">
        <w:rPr>
          <w:b/>
          <w:sz w:val="24"/>
          <w:szCs w:val="24"/>
        </w:rPr>
        <w:t xml:space="preserve"> </w:t>
      </w:r>
      <w:r w:rsidRPr="00102E44">
        <w:rPr>
          <w:sz w:val="24"/>
          <w:szCs w:val="24"/>
        </w:rPr>
        <w:t xml:space="preserve">prvé z nich sa vzťahuje na ich </w:t>
      </w:r>
      <w:r w:rsidRPr="00102E44">
        <w:rPr>
          <w:b/>
          <w:sz w:val="24"/>
          <w:szCs w:val="24"/>
        </w:rPr>
        <w:t>obligatórnu jurisdikciu</w:t>
      </w:r>
      <w:r w:rsidRPr="00102E44">
        <w:rPr>
          <w:sz w:val="24"/>
          <w:szCs w:val="24"/>
        </w:rPr>
        <w:t xml:space="preserve"> nad určitými typmi sporov predstavujúcu základný odklon od všeobecného konsenzuálneho prístupu u tradičných súdov.</w:t>
      </w:r>
      <w:r w:rsidR="00C92A2A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>Faktické dôsledky takéhoto prístupu k medzinárodnému súdnictvu sú zjavné –</w:t>
      </w:r>
      <w:r w:rsidR="00FD1D5B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 xml:space="preserve">keďže konanie pred tradičnými </w:t>
      </w:r>
      <w:r w:rsidR="00C92A2A" w:rsidRPr="00102E44">
        <w:rPr>
          <w:sz w:val="24"/>
          <w:szCs w:val="24"/>
        </w:rPr>
        <w:t xml:space="preserve">medzinárodnými </w:t>
      </w:r>
      <w:r w:rsidRPr="00102E44">
        <w:rPr>
          <w:sz w:val="24"/>
          <w:szCs w:val="24"/>
        </w:rPr>
        <w:t xml:space="preserve">súdmi bolo vo svojej podstate skorej </w:t>
      </w:r>
      <w:r w:rsidR="00FD1D5B">
        <w:rPr>
          <w:sz w:val="24"/>
          <w:szCs w:val="24"/>
        </w:rPr>
        <w:t>výnimočným javom, riešenie sporov</w:t>
      </w:r>
      <w:r w:rsidRPr="00102E44">
        <w:rPr>
          <w:sz w:val="24"/>
          <w:szCs w:val="24"/>
        </w:rPr>
        <w:t xml:space="preserve"> pred novými súdmi je </w:t>
      </w:r>
      <w:r w:rsidR="00C92A2A" w:rsidRPr="00102E44">
        <w:rPr>
          <w:sz w:val="24"/>
          <w:szCs w:val="24"/>
        </w:rPr>
        <w:t>oveľa častejšie a nadobúda viac menej</w:t>
      </w:r>
      <w:r w:rsidRPr="00102E44">
        <w:rPr>
          <w:sz w:val="24"/>
          <w:szCs w:val="24"/>
        </w:rPr>
        <w:t xml:space="preserve"> rutinný charakter. Budovanie judikatúry nových medziná</w:t>
      </w:r>
      <w:r w:rsidR="00C92A2A" w:rsidRPr="00102E44">
        <w:rPr>
          <w:sz w:val="24"/>
          <w:szCs w:val="24"/>
        </w:rPr>
        <w:t>rodných súdnych orgánov je v dôsledku toho</w:t>
      </w:r>
      <w:r w:rsidRPr="00102E44">
        <w:rPr>
          <w:sz w:val="24"/>
          <w:szCs w:val="24"/>
        </w:rPr>
        <w:t xml:space="preserve"> intenzívnejšie s výraznejším dopadom na medzinárodné právo.</w:t>
      </w:r>
    </w:p>
    <w:p w:rsidR="0017421D" w:rsidRPr="00102E44" w:rsidRDefault="001C372B" w:rsidP="003F0533">
      <w:pPr>
        <w:spacing w:after="120"/>
        <w:jc w:val="both"/>
        <w:rPr>
          <w:sz w:val="24"/>
          <w:szCs w:val="24"/>
        </w:rPr>
      </w:pPr>
      <w:r w:rsidRPr="00102E44">
        <w:rPr>
          <w:b/>
          <w:sz w:val="24"/>
          <w:szCs w:val="24"/>
        </w:rPr>
        <w:t>2)</w:t>
      </w:r>
      <w:r w:rsidR="003F0533" w:rsidRPr="00102E44">
        <w:rPr>
          <w:b/>
          <w:sz w:val="24"/>
          <w:szCs w:val="24"/>
        </w:rPr>
        <w:t xml:space="preserve"> </w:t>
      </w:r>
      <w:r w:rsidR="0017421D" w:rsidRPr="00102E44">
        <w:rPr>
          <w:sz w:val="24"/>
          <w:szCs w:val="24"/>
        </w:rPr>
        <w:t>Ďalším špecifikom je,</w:t>
      </w:r>
      <w:r w:rsidR="00F061B8" w:rsidRPr="00102E44">
        <w:rPr>
          <w:sz w:val="24"/>
          <w:szCs w:val="24"/>
        </w:rPr>
        <w:t xml:space="preserve"> </w:t>
      </w:r>
      <w:r w:rsidR="0017421D" w:rsidRPr="00102E44">
        <w:rPr>
          <w:sz w:val="24"/>
          <w:szCs w:val="24"/>
        </w:rPr>
        <w:t>že mnohé z nových medzinárodných súdov (predovšetkým z oblasti ochrany ľudských práv,</w:t>
      </w:r>
      <w:r w:rsidR="00D73CEE" w:rsidRPr="00102E44">
        <w:rPr>
          <w:sz w:val="24"/>
          <w:szCs w:val="24"/>
        </w:rPr>
        <w:t xml:space="preserve"> </w:t>
      </w:r>
      <w:r w:rsidR="0017421D" w:rsidRPr="00102E44">
        <w:rPr>
          <w:sz w:val="24"/>
          <w:szCs w:val="24"/>
        </w:rPr>
        <w:t>ochrany investícií,</w:t>
      </w:r>
      <w:r w:rsidR="00D73CEE" w:rsidRPr="00102E44">
        <w:rPr>
          <w:sz w:val="24"/>
          <w:szCs w:val="24"/>
        </w:rPr>
        <w:t xml:space="preserve"> </w:t>
      </w:r>
      <w:r w:rsidR="0017421D" w:rsidRPr="00102E44">
        <w:rPr>
          <w:sz w:val="24"/>
          <w:szCs w:val="24"/>
        </w:rPr>
        <w:t>ekonomickej integrácie</w:t>
      </w:r>
      <w:r w:rsidR="00D73CEE" w:rsidRPr="00102E44">
        <w:rPr>
          <w:sz w:val="24"/>
          <w:szCs w:val="24"/>
        </w:rPr>
        <w:t>, námorného práva</w:t>
      </w:r>
      <w:r w:rsidR="0017421D" w:rsidRPr="00102E44">
        <w:rPr>
          <w:sz w:val="24"/>
          <w:szCs w:val="24"/>
        </w:rPr>
        <w:t xml:space="preserve">) sú otvorené aj </w:t>
      </w:r>
      <w:r w:rsidR="0017421D" w:rsidRPr="00102E44">
        <w:rPr>
          <w:b/>
          <w:sz w:val="24"/>
          <w:szCs w:val="24"/>
        </w:rPr>
        <w:t>neštátnym sporovým stranám</w:t>
      </w:r>
      <w:r w:rsidR="00FD1D5B" w:rsidRPr="00FD1D5B">
        <w:rPr>
          <w:sz w:val="24"/>
          <w:szCs w:val="24"/>
        </w:rPr>
        <w:t>,</w:t>
      </w:r>
      <w:r w:rsidR="0017421D" w:rsidRPr="00102E44">
        <w:rPr>
          <w:sz w:val="24"/>
          <w:szCs w:val="24"/>
        </w:rPr>
        <w:t xml:space="preserve"> v dôsledku čoho vylučujú medzinárodné súdnictvo z výlučnej právomoci štátov. Uvedená skutočnosť podporuje značný kvantitatívny nárast</w:t>
      </w:r>
      <w:r w:rsidR="003F0533" w:rsidRPr="00102E44">
        <w:rPr>
          <w:sz w:val="24"/>
          <w:szCs w:val="24"/>
        </w:rPr>
        <w:t xml:space="preserve"> </w:t>
      </w:r>
      <w:r w:rsidR="0017421D" w:rsidRPr="00102E44">
        <w:rPr>
          <w:sz w:val="24"/>
          <w:szCs w:val="24"/>
        </w:rPr>
        <w:t>vecí pred medzinárodnými súdmi a sústredenie ich rozhodovacej činnosti výlučne na predmet predloženého sporu bez zohľadňovania „širšej politickej perspektívy“ (ktorú nemožno vylúčiť pri riešení sporov medzi štátmi).</w:t>
      </w:r>
      <w:r w:rsidR="00FD1D5B">
        <w:rPr>
          <w:sz w:val="24"/>
          <w:szCs w:val="24"/>
        </w:rPr>
        <w:t xml:space="preserve"> </w:t>
      </w:r>
      <w:r w:rsidR="0017421D" w:rsidRPr="00102E44">
        <w:rPr>
          <w:sz w:val="24"/>
          <w:szCs w:val="24"/>
        </w:rPr>
        <w:t>V dôsledku toho výrazne vzrastá úloha medzinárodného práva v tých oblastiach</w:t>
      </w:r>
      <w:r w:rsidR="00FD1D5B">
        <w:rPr>
          <w:sz w:val="24"/>
          <w:szCs w:val="24"/>
        </w:rPr>
        <w:t>,</w:t>
      </w:r>
      <w:r w:rsidR="0017421D" w:rsidRPr="00102E44">
        <w:rPr>
          <w:sz w:val="24"/>
          <w:szCs w:val="24"/>
        </w:rPr>
        <w:t xml:space="preserve"> ktoré sú pokryté medzinárodnými súdmi</w:t>
      </w:r>
      <w:r w:rsidR="00FD1D5B">
        <w:rPr>
          <w:sz w:val="24"/>
          <w:szCs w:val="24"/>
        </w:rPr>
        <w:t>,</w:t>
      </w:r>
      <w:r w:rsidR="0017421D" w:rsidRPr="00102E44">
        <w:rPr>
          <w:sz w:val="24"/>
          <w:szCs w:val="24"/>
        </w:rPr>
        <w:t xml:space="preserve"> ku ktorým majú prístup aj fyzické a právnické osoby.</w:t>
      </w:r>
    </w:p>
    <w:p w:rsidR="00C43933" w:rsidRPr="00102E44" w:rsidRDefault="0017421D" w:rsidP="003F0533">
      <w:pPr>
        <w:spacing w:after="120"/>
        <w:jc w:val="both"/>
        <w:rPr>
          <w:sz w:val="24"/>
          <w:szCs w:val="24"/>
        </w:rPr>
      </w:pPr>
      <w:r w:rsidRPr="00102E44">
        <w:rPr>
          <w:b/>
          <w:sz w:val="24"/>
          <w:szCs w:val="24"/>
        </w:rPr>
        <w:t>3)</w:t>
      </w:r>
      <w:r w:rsidR="003F0533" w:rsidRPr="00102E44">
        <w:rPr>
          <w:b/>
          <w:sz w:val="24"/>
          <w:szCs w:val="24"/>
        </w:rPr>
        <w:t xml:space="preserve"> </w:t>
      </w:r>
      <w:r w:rsidRPr="00102E44">
        <w:rPr>
          <w:sz w:val="24"/>
          <w:szCs w:val="24"/>
        </w:rPr>
        <w:t>V porovnaní s tradičnými súdmi všeobecnej jurisdikcie majú však nové medzinárodné súdne orgány obmedzený rozsah svojich právomocí</w:t>
      </w:r>
      <w:r w:rsidR="00FD1D5B">
        <w:rPr>
          <w:sz w:val="24"/>
          <w:szCs w:val="24"/>
        </w:rPr>
        <w:t>,</w:t>
      </w:r>
      <w:r w:rsidR="007538CB" w:rsidRPr="00102E44">
        <w:rPr>
          <w:sz w:val="24"/>
          <w:szCs w:val="24"/>
        </w:rPr>
        <w:t xml:space="preserve"> ktorý je tradične spätý s výkladom alebo uplatňovaním konkrétnej zmluvy alebo odvetvia medzinárodného práva.</w:t>
      </w:r>
      <w:r w:rsidR="00F061B8" w:rsidRPr="00102E44">
        <w:rPr>
          <w:sz w:val="24"/>
          <w:szCs w:val="24"/>
        </w:rPr>
        <w:t xml:space="preserve"> </w:t>
      </w:r>
      <w:r w:rsidR="00C43933" w:rsidRPr="00102E44">
        <w:rPr>
          <w:sz w:val="24"/>
          <w:szCs w:val="24"/>
        </w:rPr>
        <w:t>Mimo obligatórnej právomoci súdov tak zostáva pomerne veľa otázok medzinárodného práva vrátane použitia sily (</w:t>
      </w:r>
      <w:proofErr w:type="spellStart"/>
      <w:r w:rsidR="00C43933" w:rsidRPr="00102E44">
        <w:rPr>
          <w:i/>
          <w:sz w:val="24"/>
          <w:szCs w:val="24"/>
        </w:rPr>
        <w:t>ius</w:t>
      </w:r>
      <w:proofErr w:type="spellEnd"/>
      <w:r w:rsidR="00C43933" w:rsidRPr="00102E44">
        <w:rPr>
          <w:i/>
          <w:sz w:val="24"/>
          <w:szCs w:val="24"/>
        </w:rPr>
        <w:t xml:space="preserve"> ad </w:t>
      </w:r>
      <w:proofErr w:type="spellStart"/>
      <w:r w:rsidR="00C43933" w:rsidRPr="00102E44">
        <w:rPr>
          <w:i/>
          <w:sz w:val="24"/>
          <w:szCs w:val="24"/>
        </w:rPr>
        <w:t>bellum</w:t>
      </w:r>
      <w:proofErr w:type="spellEnd"/>
      <w:r w:rsidR="00C43933" w:rsidRPr="00102E44">
        <w:rPr>
          <w:i/>
          <w:sz w:val="24"/>
          <w:szCs w:val="24"/>
        </w:rPr>
        <w:t>,</w:t>
      </w:r>
      <w:r w:rsidR="003F0533" w:rsidRPr="00102E44">
        <w:rPr>
          <w:i/>
          <w:sz w:val="24"/>
          <w:szCs w:val="24"/>
        </w:rPr>
        <w:t xml:space="preserve"> </w:t>
      </w:r>
      <w:proofErr w:type="spellStart"/>
      <w:r w:rsidR="00C43933" w:rsidRPr="00102E44">
        <w:rPr>
          <w:i/>
          <w:sz w:val="24"/>
          <w:szCs w:val="24"/>
        </w:rPr>
        <w:t>is</w:t>
      </w:r>
      <w:proofErr w:type="spellEnd"/>
      <w:r w:rsidR="00C43933" w:rsidRPr="00102E44">
        <w:rPr>
          <w:i/>
          <w:sz w:val="24"/>
          <w:szCs w:val="24"/>
        </w:rPr>
        <w:t xml:space="preserve"> in </w:t>
      </w:r>
      <w:proofErr w:type="spellStart"/>
      <w:r w:rsidR="00C43933" w:rsidRPr="00102E44">
        <w:rPr>
          <w:i/>
          <w:sz w:val="24"/>
          <w:szCs w:val="24"/>
        </w:rPr>
        <w:t>bello</w:t>
      </w:r>
      <w:proofErr w:type="spellEnd"/>
      <w:r w:rsidR="00C43933" w:rsidRPr="00FD1D5B">
        <w:rPr>
          <w:sz w:val="24"/>
          <w:szCs w:val="24"/>
        </w:rPr>
        <w:t>)</w:t>
      </w:r>
      <w:r w:rsidR="00C43933" w:rsidRPr="00102E44">
        <w:rPr>
          <w:sz w:val="24"/>
          <w:szCs w:val="24"/>
        </w:rPr>
        <w:t xml:space="preserve"> a medzinárodného terorizmu.</w:t>
      </w:r>
      <w:r w:rsidR="00D73CEE" w:rsidRPr="00102E44">
        <w:rPr>
          <w:sz w:val="24"/>
          <w:szCs w:val="24"/>
        </w:rPr>
        <w:t xml:space="preserve"> </w:t>
      </w:r>
    </w:p>
    <w:p w:rsidR="001F43DB" w:rsidRPr="00102E44" w:rsidRDefault="007538CB" w:rsidP="003F0533">
      <w:pPr>
        <w:spacing w:after="120"/>
        <w:jc w:val="both"/>
        <w:rPr>
          <w:sz w:val="24"/>
          <w:szCs w:val="24"/>
        </w:rPr>
      </w:pPr>
      <w:r w:rsidRPr="00102E44">
        <w:rPr>
          <w:sz w:val="24"/>
          <w:szCs w:val="24"/>
        </w:rPr>
        <w:t xml:space="preserve">Je pre </w:t>
      </w:r>
      <w:proofErr w:type="spellStart"/>
      <w:r w:rsidRPr="00102E44">
        <w:rPr>
          <w:sz w:val="24"/>
          <w:szCs w:val="24"/>
        </w:rPr>
        <w:t>ne</w:t>
      </w:r>
      <w:proofErr w:type="spellEnd"/>
      <w:r w:rsidRPr="00102E44">
        <w:rPr>
          <w:sz w:val="24"/>
          <w:szCs w:val="24"/>
        </w:rPr>
        <w:t xml:space="preserve"> súčasne typické,</w:t>
      </w:r>
      <w:r w:rsidR="003F0533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>že sú zriaďované na regionálnej základni</w:t>
      </w:r>
      <w:r w:rsidR="00FD1D5B">
        <w:rPr>
          <w:sz w:val="24"/>
          <w:szCs w:val="24"/>
        </w:rPr>
        <w:t>,</w:t>
      </w:r>
      <w:r w:rsidRPr="00102E44">
        <w:rPr>
          <w:sz w:val="24"/>
          <w:szCs w:val="24"/>
        </w:rPr>
        <w:t xml:space="preserve"> </w:t>
      </w:r>
      <w:proofErr w:type="spellStart"/>
      <w:r w:rsidRPr="00102E44">
        <w:rPr>
          <w:sz w:val="24"/>
          <w:szCs w:val="24"/>
        </w:rPr>
        <w:t>t</w:t>
      </w:r>
      <w:r w:rsidR="003F0533" w:rsidRPr="00102E44">
        <w:rPr>
          <w:sz w:val="24"/>
          <w:szCs w:val="24"/>
        </w:rPr>
        <w:t>.</w:t>
      </w:r>
      <w:r w:rsidRPr="00102E44">
        <w:rPr>
          <w:sz w:val="24"/>
          <w:szCs w:val="24"/>
        </w:rPr>
        <w:t>j</w:t>
      </w:r>
      <w:proofErr w:type="spellEnd"/>
      <w:r w:rsidRPr="00102E44">
        <w:rPr>
          <w:sz w:val="24"/>
          <w:szCs w:val="24"/>
        </w:rPr>
        <w:t>.</w:t>
      </w:r>
      <w:r w:rsidR="003F0533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>prístupné len obmedzenému počtu štátov resp.</w:t>
      </w:r>
      <w:r w:rsidR="003F0533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>neštátnych subjektov.</w:t>
      </w:r>
      <w:r w:rsidR="003F0533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>Napokon posledná poznámka sa týka „plytkosti“ alebo „hĺbky“ právomocí tradičných (starých) a nových súdov.</w:t>
      </w:r>
      <w:r w:rsidR="003F0533" w:rsidRPr="00102E44">
        <w:rPr>
          <w:sz w:val="24"/>
          <w:szCs w:val="24"/>
        </w:rPr>
        <w:t xml:space="preserve"> </w:t>
      </w:r>
      <w:r w:rsidRPr="00102E44">
        <w:rPr>
          <w:sz w:val="24"/>
          <w:szCs w:val="24"/>
        </w:rPr>
        <w:t>Zatiaľ čo staré súdy majú široké a „plytké“ právomoci (vrátane voliteľnej jurisdikcie) vzťahujúce sa na všetky potenciálne medzinárodné spory</w:t>
      </w:r>
      <w:r w:rsidR="00FD1D5B">
        <w:rPr>
          <w:sz w:val="24"/>
          <w:szCs w:val="24"/>
        </w:rPr>
        <w:t>,</w:t>
      </w:r>
      <w:r w:rsidRPr="00102E44">
        <w:rPr>
          <w:sz w:val="24"/>
          <w:szCs w:val="24"/>
        </w:rPr>
        <w:t xml:space="preserve"> nové súdy majú „hlbšiu“ základňu (obligatórnu jurisdikciu) vzťahujúcu sa však na obmedzenú matériu a prístupnú len obmedzenému počtu možných sporových strán.</w:t>
      </w:r>
    </w:p>
    <w:p w:rsidR="003F0533" w:rsidRPr="00102E44" w:rsidRDefault="003F0533" w:rsidP="003F0533">
      <w:pPr>
        <w:spacing w:after="120"/>
        <w:jc w:val="both"/>
        <w:rPr>
          <w:sz w:val="24"/>
          <w:szCs w:val="24"/>
        </w:rPr>
      </w:pPr>
    </w:p>
    <w:p w:rsidR="00B27A2E" w:rsidRPr="00102E44" w:rsidRDefault="001F43DB" w:rsidP="003F0533">
      <w:pPr>
        <w:spacing w:after="120"/>
        <w:jc w:val="center"/>
        <w:rPr>
          <w:b/>
          <w:sz w:val="24"/>
          <w:szCs w:val="24"/>
        </w:rPr>
      </w:pPr>
      <w:r w:rsidRPr="00102E44">
        <w:rPr>
          <w:b/>
          <w:sz w:val="24"/>
          <w:szCs w:val="24"/>
        </w:rPr>
        <w:t>Negatívne sprievodné javy nového súdnictva</w:t>
      </w:r>
    </w:p>
    <w:p w:rsidR="00F61C62" w:rsidRPr="00102E44" w:rsidRDefault="00B27A2E" w:rsidP="003F0533">
      <w:pPr>
        <w:pStyle w:val="Zkladntext"/>
        <w:spacing w:after="120" w:line="276" w:lineRule="auto"/>
        <w:ind w:firstLine="0"/>
        <w:rPr>
          <w:rFonts w:asciiTheme="minorHAnsi" w:hAnsiTheme="minorHAnsi"/>
          <w:noProof w:val="0"/>
          <w:spacing w:val="-2"/>
          <w:kern w:val="21"/>
          <w:sz w:val="24"/>
          <w:szCs w:val="24"/>
        </w:rPr>
      </w:pPr>
      <w:r w:rsidRPr="00102E44">
        <w:rPr>
          <w:rFonts w:asciiTheme="minorHAnsi" w:hAnsiTheme="minorHAnsi"/>
          <w:sz w:val="24"/>
          <w:szCs w:val="24"/>
        </w:rPr>
        <w:t xml:space="preserve">Rastúci počet nových súdov </w:t>
      </w:r>
      <w:r w:rsidRPr="00102E44">
        <w:rPr>
          <w:rFonts w:asciiTheme="minorHAnsi" w:hAnsiTheme="minorHAnsi"/>
          <w:b/>
          <w:sz w:val="24"/>
          <w:szCs w:val="24"/>
        </w:rPr>
        <w:t>nebol sprevádzaný nárastom ich vynucovacích</w:t>
      </w:r>
      <w:r w:rsidRPr="00102E44">
        <w:rPr>
          <w:rFonts w:asciiTheme="minorHAnsi" w:hAnsiTheme="minorHAnsi"/>
          <w:sz w:val="24"/>
          <w:szCs w:val="24"/>
        </w:rPr>
        <w:t xml:space="preserve"> </w:t>
      </w:r>
      <w:r w:rsidRPr="00102E44">
        <w:rPr>
          <w:rFonts w:asciiTheme="minorHAnsi" w:hAnsiTheme="minorHAnsi"/>
          <w:b/>
          <w:sz w:val="24"/>
          <w:szCs w:val="24"/>
        </w:rPr>
        <w:t>oprávnení</w:t>
      </w:r>
      <w:r w:rsidR="00FD1D5B" w:rsidRPr="00FD1D5B">
        <w:rPr>
          <w:rFonts w:asciiTheme="minorHAnsi" w:hAnsiTheme="minorHAnsi"/>
          <w:sz w:val="24"/>
          <w:szCs w:val="24"/>
        </w:rPr>
        <w:t>,</w:t>
      </w:r>
      <w:r w:rsidRPr="00102E44">
        <w:rPr>
          <w:rFonts w:asciiTheme="minorHAnsi" w:hAnsiTheme="minorHAnsi"/>
          <w:sz w:val="24"/>
          <w:szCs w:val="24"/>
        </w:rPr>
        <w:t xml:space="preserve"> ktoré by im umožnili účinný výkon ich rozhodnutí (rozsudkov) aj pri neochote sporovej strany dobrovoľne plniť. Uvedené predstavuje vážnu prekážku predovšetkým pri trestných súdoch.</w:t>
      </w:r>
      <w:r w:rsidR="003F0533" w:rsidRPr="00102E44">
        <w:rPr>
          <w:rFonts w:asciiTheme="minorHAnsi" w:hAnsiTheme="minorHAnsi"/>
          <w:sz w:val="24"/>
          <w:szCs w:val="24"/>
        </w:rPr>
        <w:t xml:space="preserve"> </w:t>
      </w:r>
      <w:r w:rsidR="00F61C62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Pokiaľ však medzinárodné súdne orgány tvoria súčasť inštitucionálneho systému riešenia sporov v univerzálnych alebo regionálnych organizáciách, táto skutočnosť sa prejavuje</w:t>
      </w:r>
      <w:r w:rsidR="003F0533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</w:t>
      </w:r>
      <w:r w:rsidR="00F61C62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(rôznym spôsobom a v rôznom rozsahu) aj v procese plnenia ich rozsudkov. Pokiaľ ide o rozsudky Medzinárodného súdneho dvora, ak sporová strana nesplní záväzky z neho vyplývajúce, môže sa druhá strana obrátiť na BR OSN, ktorá môže odporúčať alebo rozhodnúť, aké opatrenia sa </w:t>
      </w:r>
      <w:r w:rsidR="00F61C62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lastRenderedPageBreak/>
        <w:t>majú</w:t>
      </w:r>
      <w:r w:rsidR="00FD1D5B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urobiť na vykonanie rozsudku (č</w:t>
      </w:r>
      <w:r w:rsidR="00F61C62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l.</w:t>
      </w:r>
      <w:r w:rsidR="00FD1D5B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</w:t>
      </w:r>
      <w:r w:rsidR="00F61C62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94 ods.</w:t>
      </w:r>
      <w:r w:rsidR="00FD1D5B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</w:t>
      </w:r>
      <w:r w:rsidR="00F61C62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2 Charty OSN). Dohovor o ochrane ľudských práv a základných slobôd z r.</w:t>
      </w:r>
      <w:r w:rsidR="00FD1D5B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</w:t>
      </w:r>
      <w:r w:rsidR="00F61C62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1950 potvrdzuje, že právoplatný rozsudok Európskeho súdu pre ľudské práva sa doručí aj Výboru ministrov, ktorý dohliada na jeho vý</w:t>
      </w:r>
      <w:r w:rsidR="00FD1D5B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kon (č</w:t>
      </w:r>
      <w:r w:rsidR="00F61C62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l.</w:t>
      </w:r>
      <w:r w:rsidR="00FD1D5B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</w:t>
      </w:r>
      <w:r w:rsidR="00F61C62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46 ods.</w:t>
      </w:r>
      <w:r w:rsidR="00FD1D5B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</w:t>
      </w:r>
      <w:r w:rsidR="00F61C62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2 Dohovoru).</w:t>
      </w:r>
      <w:bookmarkStart w:id="0" w:name="_GoBack"/>
      <w:bookmarkEnd w:id="0"/>
    </w:p>
    <w:p w:rsidR="001F43DB" w:rsidRPr="00102E44" w:rsidRDefault="001F43DB" w:rsidP="003F0533">
      <w:pPr>
        <w:pStyle w:val="Zkladntext"/>
        <w:spacing w:after="120" w:line="276" w:lineRule="auto"/>
        <w:ind w:firstLine="0"/>
        <w:rPr>
          <w:rFonts w:asciiTheme="minorHAnsi" w:hAnsiTheme="minorHAnsi"/>
          <w:noProof w:val="0"/>
          <w:spacing w:val="-2"/>
          <w:kern w:val="21"/>
          <w:sz w:val="24"/>
          <w:szCs w:val="24"/>
        </w:rPr>
      </w:pPr>
      <w:r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Nekoordinovaný proces vzniku nových súdov nesie so sebou možnosť vzniku kompetenčných konfliktov a nabúrania jednoty a jednotnosti výkladu konkrétnych pravidiel medzinárodného práva.</w:t>
      </w:r>
      <w:r w:rsidR="00F061B8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</w:t>
      </w:r>
      <w:r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Aj pre budúcnosť možno preto očakávať,</w:t>
      </w:r>
      <w:r w:rsidR="003F0533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</w:t>
      </w:r>
      <w:r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že nekoordinovaný ra</w:t>
      </w:r>
      <w:r w:rsidR="00F061B8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st počtu medzinárodných súdov môže vyvol</w:t>
      </w:r>
      <w:r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ať závažné otázky procedurálnej povahy a mať za následok normatívnu fragmentáciu medzinárodného práva.</w:t>
      </w:r>
    </w:p>
    <w:p w:rsidR="00936293" w:rsidRPr="00102E44" w:rsidRDefault="00936293" w:rsidP="003F0533">
      <w:pPr>
        <w:pStyle w:val="Zkladntext"/>
        <w:spacing w:after="120" w:line="276" w:lineRule="auto"/>
        <w:ind w:firstLine="0"/>
        <w:rPr>
          <w:rFonts w:asciiTheme="minorHAnsi" w:hAnsiTheme="minorHAnsi"/>
          <w:noProof w:val="0"/>
          <w:spacing w:val="-2"/>
          <w:kern w:val="21"/>
          <w:sz w:val="24"/>
          <w:szCs w:val="24"/>
        </w:rPr>
      </w:pPr>
      <w:r w:rsidRPr="00102E44">
        <w:rPr>
          <w:rFonts w:asciiTheme="minorHAnsi" w:hAnsiTheme="minorHAnsi"/>
          <w:b/>
          <w:noProof w:val="0"/>
          <w:spacing w:val="-2"/>
          <w:kern w:val="21"/>
          <w:sz w:val="24"/>
          <w:szCs w:val="24"/>
        </w:rPr>
        <w:t>Medzinárodné súdnictvo</w:t>
      </w:r>
      <w:r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má okrem svojich výhod spočívajúcich v procesnej účinnosti, </w:t>
      </w:r>
      <w:proofErr w:type="spellStart"/>
      <w:r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fairness</w:t>
      </w:r>
      <w:proofErr w:type="spellEnd"/>
      <w:r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a predvídateľnosti však aj </w:t>
      </w:r>
      <w:r w:rsidRPr="00102E44">
        <w:rPr>
          <w:rFonts w:asciiTheme="minorHAnsi" w:hAnsiTheme="minorHAnsi"/>
          <w:b/>
          <w:noProof w:val="0"/>
          <w:spacing w:val="-2"/>
          <w:kern w:val="21"/>
          <w:sz w:val="24"/>
          <w:szCs w:val="24"/>
        </w:rPr>
        <w:t>svoje prirodzené (vrodené) limity</w:t>
      </w:r>
      <w:r w:rsidR="00FD1D5B" w:rsidRPr="00FD1D5B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,</w:t>
      </w:r>
      <w:r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ktoré je potrebné brať do úvahy.</w:t>
      </w:r>
      <w:r w:rsidR="003F0533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</w:t>
      </w:r>
      <w:r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Na rozdiel od diplomatického riešenia sporov</w:t>
      </w:r>
      <w:r w:rsidR="00FD3317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,</w:t>
      </w:r>
      <w:r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ktoré je flexibilné a výsledkom ktorého môže byť riešenie zohľadňujúce záujmy sporových strán</w:t>
      </w:r>
      <w:r w:rsidR="00FD3317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,</w:t>
      </w:r>
      <w:r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súdne konanie má „binárnu“ povahu a jeho rozsudok môže smerovať proti dôležitým záujmom niektorej zo sporových strán. V určitom smere možno preto hovoriť o konfrontačnej povahe súdneho konania</w:t>
      </w:r>
      <w:r w:rsidR="00FD3317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,</w:t>
      </w:r>
      <w:r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</w:t>
      </w:r>
      <w:r w:rsidR="00FD3317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výsledok</w:t>
      </w:r>
      <w:r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ktorého môže viesť k zhoršeniu vzťahov medzi sporovými stranami.</w:t>
      </w:r>
    </w:p>
    <w:p w:rsidR="00F061B8" w:rsidRPr="00102E44" w:rsidRDefault="00936293" w:rsidP="003F0533">
      <w:pPr>
        <w:pStyle w:val="Zkladntext"/>
        <w:spacing w:after="120" w:line="276" w:lineRule="auto"/>
        <w:ind w:firstLine="0"/>
        <w:rPr>
          <w:rFonts w:asciiTheme="minorHAnsi" w:hAnsiTheme="minorHAnsi"/>
          <w:noProof w:val="0"/>
          <w:spacing w:val="-2"/>
          <w:kern w:val="21"/>
          <w:sz w:val="24"/>
          <w:szCs w:val="24"/>
        </w:rPr>
      </w:pPr>
      <w:r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Ďalší problém predstavuje </w:t>
      </w:r>
      <w:proofErr w:type="spellStart"/>
      <w:r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legitimizácia</w:t>
      </w:r>
      <w:proofErr w:type="spellEnd"/>
      <w:r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medzinárodného súdnictva.</w:t>
      </w:r>
      <w:r w:rsidR="003F0533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</w:t>
      </w:r>
      <w:r w:rsidR="00F061B8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Hoci sú medzinárodné súdne</w:t>
      </w:r>
      <w:r w:rsidR="00E95F49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</w:t>
      </w:r>
      <w:r w:rsidR="00F061B8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orgány </w:t>
      </w:r>
      <w:r w:rsidR="00E95F49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založené na právnej základni a predstavujú relatívne účinný prostriedok riešenia sporov</w:t>
      </w:r>
      <w:r w:rsidR="00FD3317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,</w:t>
      </w:r>
      <w:r w:rsidR="00E95F49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vyvstáva otázka ich </w:t>
      </w:r>
      <w:proofErr w:type="spellStart"/>
      <w:r w:rsidR="00E95F49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legitimizácie</w:t>
      </w:r>
      <w:proofErr w:type="spellEnd"/>
      <w:r w:rsidR="00E95F49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vo vzťahu k ich rozhodnutiam (rozsudkom)</w:t>
      </w:r>
      <w:r w:rsidR="00FD3317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,</w:t>
      </w:r>
      <w:r w:rsidR="00E95F49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ktoré môžu postihovať dôležité štátne záujmy sporovej strany.</w:t>
      </w:r>
      <w:r w:rsidR="003F0533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</w:t>
      </w:r>
      <w:r w:rsidR="00E95F49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Ide o „demokratický deficit“ spätý s rozhodovacou činnosťou</w:t>
      </w:r>
      <w:r w:rsidR="00FD3317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,</w:t>
      </w:r>
      <w:r w:rsidR="00E95F49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kedy na medzinárodnej úrovni rozhodujú predstavitelia štátov</w:t>
      </w:r>
      <w:r w:rsidR="00FD3317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, ktorý</w:t>
      </w:r>
      <w:r w:rsidR="00E95F49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je ešte umocnený vtedy</w:t>
      </w:r>
      <w:r w:rsidR="00FD3317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,</w:t>
      </w:r>
      <w:r w:rsidR="00E95F49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keď osoby</w:t>
      </w:r>
      <w:r w:rsidR="00FD3317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,</w:t>
      </w:r>
      <w:r w:rsidR="00E95F49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ktoré rozhodujú</w:t>
      </w:r>
      <w:r w:rsidR="00FD3317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,</w:t>
      </w:r>
      <w:r w:rsidR="00E95F49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delegujú právomoc na prijímanie rozhodnutí na medzinárodných sudco</w:t>
      </w:r>
      <w:r w:rsidR="00FD3317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v vzdialených od „spoločnej vôle</w:t>
      </w:r>
      <w:r w:rsidR="00E95F49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“.</w:t>
      </w:r>
      <w:r w:rsidR="00F061B8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</w:t>
      </w:r>
      <w:r w:rsidR="00E95F49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Spolu s neuspokojivou úrovňou etických štandardov aplikovaných na me</w:t>
      </w:r>
      <w:r w:rsidR="00FD3317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>dzinárodných súdoch to spôsobuje</w:t>
      </w:r>
      <w:r w:rsidR="00E95F49" w:rsidRPr="00102E44">
        <w:rPr>
          <w:rFonts w:asciiTheme="minorHAnsi" w:hAnsiTheme="minorHAnsi"/>
          <w:noProof w:val="0"/>
          <w:spacing w:val="-2"/>
          <w:kern w:val="21"/>
          <w:sz w:val="24"/>
          <w:szCs w:val="24"/>
        </w:rPr>
        <w:t xml:space="preserve"> vážne problémy legitimity.</w:t>
      </w:r>
    </w:p>
    <w:p w:rsidR="00FD3317" w:rsidRPr="00102E44" w:rsidRDefault="00FD3317">
      <w:pPr>
        <w:pStyle w:val="Zkladntext"/>
        <w:spacing w:after="120" w:line="276" w:lineRule="auto"/>
        <w:ind w:firstLine="0"/>
        <w:rPr>
          <w:rFonts w:asciiTheme="minorHAnsi" w:hAnsiTheme="minorHAnsi"/>
          <w:noProof w:val="0"/>
          <w:spacing w:val="-2"/>
          <w:kern w:val="21"/>
          <w:sz w:val="24"/>
          <w:szCs w:val="24"/>
        </w:rPr>
      </w:pPr>
    </w:p>
    <w:sectPr w:rsidR="00FD3317" w:rsidRPr="00102E44" w:rsidSect="00AD32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7D2" w:rsidRDefault="005A37D2" w:rsidP="00887F97">
      <w:pPr>
        <w:spacing w:after="0" w:line="240" w:lineRule="auto"/>
      </w:pPr>
      <w:r>
        <w:separator/>
      </w:r>
    </w:p>
  </w:endnote>
  <w:endnote w:type="continuationSeparator" w:id="0">
    <w:p w:rsidR="005A37D2" w:rsidRDefault="005A37D2" w:rsidP="008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615"/>
      <w:docPartObj>
        <w:docPartGallery w:val="Page Numbers (Bottom of Page)"/>
        <w:docPartUnique/>
      </w:docPartObj>
    </w:sdtPr>
    <w:sdtEndPr/>
    <w:sdtContent>
      <w:p w:rsidR="00936293" w:rsidRDefault="005A37D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3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6293" w:rsidRDefault="009362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7D2" w:rsidRDefault="005A37D2" w:rsidP="00887F97">
      <w:pPr>
        <w:spacing w:after="0" w:line="240" w:lineRule="auto"/>
      </w:pPr>
      <w:r>
        <w:separator/>
      </w:r>
    </w:p>
  </w:footnote>
  <w:footnote w:type="continuationSeparator" w:id="0">
    <w:p w:rsidR="005A37D2" w:rsidRDefault="005A37D2" w:rsidP="00887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E2"/>
    <w:rsid w:val="00047618"/>
    <w:rsid w:val="00102E44"/>
    <w:rsid w:val="0017421D"/>
    <w:rsid w:val="001C372B"/>
    <w:rsid w:val="001F43DB"/>
    <w:rsid w:val="00211336"/>
    <w:rsid w:val="00380DE2"/>
    <w:rsid w:val="003F0533"/>
    <w:rsid w:val="003F7883"/>
    <w:rsid w:val="005A37D2"/>
    <w:rsid w:val="005B3E1A"/>
    <w:rsid w:val="006721FF"/>
    <w:rsid w:val="006765B6"/>
    <w:rsid w:val="006A36CB"/>
    <w:rsid w:val="007538CB"/>
    <w:rsid w:val="00887F97"/>
    <w:rsid w:val="00932A0D"/>
    <w:rsid w:val="00936293"/>
    <w:rsid w:val="00A442CD"/>
    <w:rsid w:val="00AC1797"/>
    <w:rsid w:val="00AD32BC"/>
    <w:rsid w:val="00B27A2E"/>
    <w:rsid w:val="00C337E4"/>
    <w:rsid w:val="00C43933"/>
    <w:rsid w:val="00C92A2A"/>
    <w:rsid w:val="00CB4F58"/>
    <w:rsid w:val="00D73CEE"/>
    <w:rsid w:val="00E3324B"/>
    <w:rsid w:val="00E601E3"/>
    <w:rsid w:val="00E95F49"/>
    <w:rsid w:val="00EA633C"/>
    <w:rsid w:val="00F013CB"/>
    <w:rsid w:val="00F061B8"/>
    <w:rsid w:val="00F3257B"/>
    <w:rsid w:val="00F61C62"/>
    <w:rsid w:val="00FD1D5B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145F9-0E8E-4290-8BAD-953DD750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2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87F97"/>
  </w:style>
  <w:style w:type="paragraph" w:styleId="Pta">
    <w:name w:val="footer"/>
    <w:basedOn w:val="Normlny"/>
    <w:link w:val="PtaChar"/>
    <w:uiPriority w:val="99"/>
    <w:unhideWhenUsed/>
    <w:rsid w:val="008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7F97"/>
  </w:style>
  <w:style w:type="paragraph" w:styleId="Zkladntext">
    <w:name w:val="Body Text"/>
    <w:basedOn w:val="Normlny"/>
    <w:link w:val="ZkladntextChar"/>
    <w:uiPriority w:val="99"/>
    <w:unhideWhenUsed/>
    <w:rsid w:val="00F61C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67" w:lineRule="atLeast"/>
      <w:ind w:firstLine="283"/>
      <w:jc w:val="both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61C62"/>
    <w:rPr>
      <w:rFonts w:ascii="Times New Roman" w:eastAsia="Times New Roman" w:hAnsi="Times New Roman" w:cs="Times New Roman"/>
      <w:noProof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Klučka</dc:creator>
  <cp:lastModifiedBy>user</cp:lastModifiedBy>
  <cp:revision>5</cp:revision>
  <dcterms:created xsi:type="dcterms:W3CDTF">2014-11-01T16:08:00Z</dcterms:created>
  <dcterms:modified xsi:type="dcterms:W3CDTF">2014-11-04T08:16:00Z</dcterms:modified>
</cp:coreProperties>
</file>