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D7" w:rsidRPr="00042300" w:rsidRDefault="00713978" w:rsidP="0004230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42300">
        <w:rPr>
          <w:rFonts w:ascii="Book Antiqua" w:hAnsi="Book Antiqua"/>
          <w:b/>
          <w:sz w:val="24"/>
          <w:szCs w:val="24"/>
          <w:u w:val="single"/>
        </w:rPr>
        <w:t>Ústav európskeho práva</w:t>
      </w:r>
      <w:r w:rsidR="00E504A2" w:rsidRPr="00042300">
        <w:rPr>
          <w:rFonts w:ascii="Book Antiqua" w:hAnsi="Book Antiqua"/>
          <w:b/>
          <w:sz w:val="24"/>
          <w:szCs w:val="24"/>
          <w:u w:val="single"/>
        </w:rPr>
        <w:t xml:space="preserve"> a oddelenie medzinárodného práva</w:t>
      </w:r>
    </w:p>
    <w:p w:rsidR="00713978" w:rsidRPr="00042300" w:rsidRDefault="00713978" w:rsidP="00042300">
      <w:pPr>
        <w:spacing w:after="0"/>
        <w:rPr>
          <w:rFonts w:ascii="Book Antiqua" w:hAnsi="Book Antiqua"/>
          <w:sz w:val="24"/>
          <w:szCs w:val="24"/>
        </w:rPr>
      </w:pPr>
    </w:p>
    <w:p w:rsidR="00713978" w:rsidRPr="00042300" w:rsidRDefault="00713978" w:rsidP="0004230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42300">
        <w:rPr>
          <w:rFonts w:ascii="Book Antiqua" w:hAnsi="Book Antiqua"/>
          <w:b/>
          <w:sz w:val="24"/>
          <w:szCs w:val="24"/>
        </w:rPr>
        <w:t xml:space="preserve">Témy bakalárskych prác vypísané </w:t>
      </w:r>
      <w:r w:rsidR="00F0677A" w:rsidRPr="00042300">
        <w:rPr>
          <w:rFonts w:ascii="Book Antiqua" w:hAnsi="Book Antiqua"/>
          <w:b/>
          <w:sz w:val="24"/>
          <w:szCs w:val="24"/>
        </w:rPr>
        <w:t xml:space="preserve">pre ak. rok </w:t>
      </w:r>
      <w:r w:rsidRPr="00042300">
        <w:rPr>
          <w:rFonts w:ascii="Book Antiqua" w:hAnsi="Book Antiqua"/>
          <w:b/>
          <w:sz w:val="24"/>
          <w:szCs w:val="24"/>
        </w:rPr>
        <w:t>201</w:t>
      </w:r>
      <w:r w:rsidR="00F0677A" w:rsidRPr="00042300">
        <w:rPr>
          <w:rFonts w:ascii="Book Antiqua" w:hAnsi="Book Antiqua"/>
          <w:b/>
          <w:sz w:val="24"/>
          <w:szCs w:val="24"/>
        </w:rPr>
        <w:t>4/15</w:t>
      </w:r>
    </w:p>
    <w:p w:rsidR="00713978" w:rsidRPr="00042300" w:rsidRDefault="00713978" w:rsidP="0004230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13978" w:rsidRPr="00042300" w:rsidRDefault="00A11705" w:rsidP="00042300">
      <w:pPr>
        <w:spacing w:after="0"/>
        <w:rPr>
          <w:rFonts w:ascii="Book Antiqua" w:hAnsi="Book Antiqua"/>
          <w:b/>
          <w:sz w:val="24"/>
          <w:szCs w:val="24"/>
        </w:rPr>
      </w:pPr>
      <w:r w:rsidRPr="00042300">
        <w:rPr>
          <w:rFonts w:ascii="Book Antiqua" w:hAnsi="Book Antiqua"/>
          <w:b/>
          <w:sz w:val="24"/>
          <w:szCs w:val="24"/>
        </w:rPr>
        <w:t>prof. JUDr. Ján Klučka</w:t>
      </w:r>
      <w:r w:rsidR="00713978" w:rsidRPr="00042300">
        <w:rPr>
          <w:rFonts w:ascii="Book Antiqua" w:hAnsi="Book Antiqua"/>
          <w:b/>
          <w:sz w:val="24"/>
          <w:szCs w:val="24"/>
        </w:rPr>
        <w:t>,</w:t>
      </w:r>
      <w:r w:rsidR="002C3B02" w:rsidRPr="00042300">
        <w:rPr>
          <w:rFonts w:ascii="Book Antiqua" w:hAnsi="Book Antiqua"/>
          <w:b/>
          <w:sz w:val="24"/>
          <w:szCs w:val="24"/>
        </w:rPr>
        <w:t xml:space="preserve"> </w:t>
      </w:r>
      <w:r w:rsidR="00713978" w:rsidRPr="00042300">
        <w:rPr>
          <w:rFonts w:ascii="Book Antiqua" w:hAnsi="Book Antiqua"/>
          <w:b/>
          <w:sz w:val="24"/>
          <w:szCs w:val="24"/>
        </w:rPr>
        <w:t>CSc.</w:t>
      </w:r>
    </w:p>
    <w:p w:rsidR="00A11705" w:rsidRPr="00042300" w:rsidRDefault="00A11705" w:rsidP="00042300">
      <w:pPr>
        <w:pStyle w:val="Obyajntext"/>
        <w:numPr>
          <w:ilvl w:val="0"/>
          <w:numId w:val="10"/>
        </w:numPr>
        <w:spacing w:line="276" w:lineRule="auto"/>
        <w:rPr>
          <w:rFonts w:ascii="Book Antiqua" w:hAnsi="Book Antiqua" w:cs="Arial"/>
          <w:szCs w:val="24"/>
        </w:rPr>
      </w:pPr>
      <w:r w:rsidRPr="00042300">
        <w:rPr>
          <w:rFonts w:ascii="Book Antiqua" w:hAnsi="Book Antiqua" w:cs="Arial"/>
          <w:szCs w:val="24"/>
        </w:rPr>
        <w:t>Druhy a charakteristika režimov zodpovednosti</w:t>
      </w:r>
      <w:r w:rsidR="00AD72FE" w:rsidRPr="00042300">
        <w:rPr>
          <w:rFonts w:ascii="Book Antiqua" w:hAnsi="Book Antiqua" w:cs="Arial"/>
          <w:szCs w:val="24"/>
        </w:rPr>
        <w:t xml:space="preserve"> v súčasnom medzinárodnom práve</w:t>
      </w:r>
      <w:r w:rsidR="00DB7BB1" w:rsidRPr="00042300">
        <w:rPr>
          <w:rFonts w:ascii="Book Antiqua" w:hAnsi="Book Antiqua" w:cs="Arial"/>
          <w:szCs w:val="24"/>
        </w:rPr>
        <w:t xml:space="preserve"> /</w:t>
      </w:r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Types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and </w:t>
      </w:r>
      <w:proofErr w:type="spellStart"/>
      <w:r w:rsidR="00DB7BB1" w:rsidRPr="00042300">
        <w:rPr>
          <w:rFonts w:ascii="Book Antiqua" w:hAnsi="Book Antiqua"/>
          <w:i/>
          <w:szCs w:val="24"/>
        </w:rPr>
        <w:t>characteristics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of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responsibility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regimes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in </w:t>
      </w:r>
      <w:proofErr w:type="spellStart"/>
      <w:r w:rsidR="00DB7BB1" w:rsidRPr="00042300">
        <w:rPr>
          <w:rFonts w:ascii="Book Antiqua" w:hAnsi="Book Antiqua"/>
          <w:i/>
          <w:szCs w:val="24"/>
        </w:rPr>
        <w:t>contemporary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International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law</w:t>
      </w:r>
      <w:proofErr w:type="spellEnd"/>
    </w:p>
    <w:p w:rsidR="00A11705" w:rsidRPr="00042300" w:rsidRDefault="00A11705" w:rsidP="00042300">
      <w:pPr>
        <w:pStyle w:val="Obyajntext"/>
        <w:numPr>
          <w:ilvl w:val="0"/>
          <w:numId w:val="10"/>
        </w:numPr>
        <w:spacing w:line="276" w:lineRule="auto"/>
        <w:rPr>
          <w:rFonts w:ascii="Book Antiqua" w:hAnsi="Book Antiqua" w:cs="Arial"/>
          <w:i/>
          <w:szCs w:val="24"/>
        </w:rPr>
      </w:pPr>
      <w:r w:rsidRPr="00042300">
        <w:rPr>
          <w:rFonts w:ascii="Book Antiqua" w:hAnsi="Book Antiqua" w:cs="Arial"/>
          <w:szCs w:val="24"/>
        </w:rPr>
        <w:t xml:space="preserve">Zabezpečenie verejného charakteru medzinárodného práva publikáciou medzinárodných zmlúv </w:t>
      </w:r>
      <w:r w:rsidR="00DB7BB1" w:rsidRPr="00042300">
        <w:rPr>
          <w:rFonts w:ascii="Book Antiqua" w:hAnsi="Book Antiqua" w:cs="Arial"/>
          <w:szCs w:val="24"/>
        </w:rPr>
        <w:t xml:space="preserve">/ </w:t>
      </w:r>
      <w:proofErr w:type="spellStart"/>
      <w:r w:rsidR="00DB7BB1" w:rsidRPr="00042300">
        <w:rPr>
          <w:rFonts w:ascii="Book Antiqua" w:hAnsi="Book Antiqua"/>
          <w:i/>
          <w:szCs w:val="24"/>
        </w:rPr>
        <w:t>Securing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of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Public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Character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of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International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Law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by </w:t>
      </w:r>
      <w:proofErr w:type="spellStart"/>
      <w:r w:rsidR="00DB7BB1" w:rsidRPr="00042300">
        <w:rPr>
          <w:rFonts w:ascii="Book Antiqua" w:hAnsi="Book Antiqua"/>
          <w:i/>
          <w:szCs w:val="24"/>
        </w:rPr>
        <w:t>Publication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of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International</w:t>
      </w:r>
      <w:proofErr w:type="spellEnd"/>
      <w:r w:rsidR="00DB7BB1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Cs w:val="24"/>
        </w:rPr>
        <w:t>Treaties</w:t>
      </w:r>
      <w:proofErr w:type="spellEnd"/>
    </w:p>
    <w:p w:rsidR="00A11705" w:rsidRPr="00042300" w:rsidRDefault="00A11705" w:rsidP="00042300">
      <w:pPr>
        <w:pStyle w:val="Bezriadkovania"/>
        <w:numPr>
          <w:ilvl w:val="0"/>
          <w:numId w:val="10"/>
        </w:numPr>
        <w:spacing w:line="276" w:lineRule="auto"/>
        <w:rPr>
          <w:rFonts w:ascii="Book Antiqua" w:hAnsi="Book Antiqua" w:cs="Arial"/>
          <w:sz w:val="24"/>
          <w:szCs w:val="24"/>
        </w:rPr>
      </w:pPr>
      <w:r w:rsidRPr="00042300">
        <w:rPr>
          <w:rFonts w:ascii="Book Antiqua" w:hAnsi="Book Antiqua" w:cs="Arial"/>
          <w:sz w:val="24"/>
          <w:szCs w:val="24"/>
        </w:rPr>
        <w:t xml:space="preserve">Právne režimy priestorov nepodliehajúcich štátnej suverenite </w:t>
      </w:r>
      <w:r w:rsidR="00DB7BB1" w:rsidRPr="00042300">
        <w:rPr>
          <w:rFonts w:ascii="Book Antiqua" w:hAnsi="Book Antiqua" w:cs="Arial"/>
          <w:sz w:val="24"/>
          <w:szCs w:val="24"/>
        </w:rPr>
        <w:t xml:space="preserve">/ </w:t>
      </w:r>
      <w:r w:rsidR="00DB7BB1" w:rsidRPr="00042300">
        <w:rPr>
          <w:rFonts w:ascii="Book Antiqua" w:hAnsi="Book Antiqua"/>
          <w:i/>
          <w:sz w:val="24"/>
          <w:szCs w:val="24"/>
          <w:lang w:val="en-GB"/>
        </w:rPr>
        <w:t>Territorial Regimes of Areas beyond State Sovereignty</w:t>
      </w:r>
    </w:p>
    <w:p w:rsidR="00A11705" w:rsidRPr="00042300" w:rsidRDefault="00A11705" w:rsidP="00042300">
      <w:pPr>
        <w:pStyle w:val="Bezriadkovania"/>
        <w:numPr>
          <w:ilvl w:val="0"/>
          <w:numId w:val="10"/>
        </w:numPr>
        <w:spacing w:line="276" w:lineRule="auto"/>
        <w:rPr>
          <w:rFonts w:ascii="Book Antiqua" w:hAnsi="Book Antiqua" w:cs="Arial"/>
          <w:sz w:val="24"/>
          <w:szCs w:val="24"/>
        </w:rPr>
      </w:pPr>
      <w:r w:rsidRPr="00042300">
        <w:rPr>
          <w:rFonts w:ascii="Book Antiqua" w:hAnsi="Book Antiqua" w:cs="Arial"/>
          <w:sz w:val="24"/>
          <w:szCs w:val="24"/>
        </w:rPr>
        <w:t xml:space="preserve">Kodifikácia medzinárodného práva - jej nástroje a hlavné ciele </w:t>
      </w:r>
      <w:r w:rsidR="00DB7BB1" w:rsidRPr="00042300">
        <w:rPr>
          <w:rFonts w:ascii="Book Antiqua" w:hAnsi="Book Antiqua" w:cs="Arial"/>
          <w:sz w:val="24"/>
          <w:szCs w:val="24"/>
        </w:rPr>
        <w:t>/</w:t>
      </w:r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Public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International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Law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Codification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–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Means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and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Principal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Objetives</w:t>
      </w:r>
      <w:proofErr w:type="spellEnd"/>
    </w:p>
    <w:p w:rsidR="00A11705" w:rsidRPr="00042300" w:rsidRDefault="00A11705" w:rsidP="00042300">
      <w:pPr>
        <w:pStyle w:val="Bezriadkovania"/>
        <w:numPr>
          <w:ilvl w:val="0"/>
          <w:numId w:val="10"/>
        </w:numPr>
        <w:spacing w:line="276" w:lineRule="auto"/>
        <w:rPr>
          <w:rFonts w:ascii="Book Antiqua" w:hAnsi="Book Antiqua" w:cs="Arial"/>
          <w:sz w:val="24"/>
          <w:szCs w:val="24"/>
        </w:rPr>
      </w:pPr>
      <w:r w:rsidRPr="00042300">
        <w:rPr>
          <w:rFonts w:ascii="Book Antiqua" w:hAnsi="Book Antiqua" w:cs="Arial"/>
          <w:sz w:val="24"/>
          <w:szCs w:val="24"/>
        </w:rPr>
        <w:t xml:space="preserve">Individuálna trestnoprávna zodpovednosť jednotlivcov v medzinárodnom práve </w:t>
      </w:r>
      <w:r w:rsidR="00DB7BB1" w:rsidRPr="00042300">
        <w:rPr>
          <w:rFonts w:ascii="Book Antiqua" w:hAnsi="Book Antiqua" w:cs="Arial"/>
          <w:sz w:val="24"/>
          <w:szCs w:val="24"/>
        </w:rPr>
        <w:t>/</w:t>
      </w:r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Individual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Criminal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Responsibility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in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Public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International</w:t>
      </w:r>
      <w:proofErr w:type="spellEnd"/>
      <w:r w:rsidR="00DB7BB1"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i/>
          <w:sz w:val="24"/>
          <w:szCs w:val="24"/>
        </w:rPr>
        <w:t>Law</w:t>
      </w:r>
      <w:proofErr w:type="spellEnd"/>
    </w:p>
    <w:p w:rsidR="00A11705" w:rsidRPr="00042300" w:rsidRDefault="00A11705" w:rsidP="00042300">
      <w:pPr>
        <w:pStyle w:val="Bezriadkovania"/>
        <w:numPr>
          <w:ilvl w:val="0"/>
          <w:numId w:val="10"/>
        </w:numPr>
        <w:spacing w:line="276" w:lineRule="auto"/>
        <w:rPr>
          <w:rFonts w:ascii="Book Antiqua" w:hAnsi="Book Antiqua" w:cs="Arial"/>
          <w:sz w:val="24"/>
          <w:szCs w:val="24"/>
        </w:rPr>
      </w:pPr>
      <w:r w:rsidRPr="00042300">
        <w:rPr>
          <w:rFonts w:ascii="Book Antiqua" w:hAnsi="Book Antiqua" w:cs="Arial"/>
          <w:sz w:val="24"/>
          <w:szCs w:val="24"/>
        </w:rPr>
        <w:t>Objektívna</w:t>
      </w:r>
      <w:r w:rsidR="00DB7BB1" w:rsidRPr="00042300">
        <w:rPr>
          <w:rFonts w:ascii="Book Antiqua" w:hAnsi="Book Antiqua" w:cs="Arial"/>
          <w:sz w:val="24"/>
          <w:szCs w:val="24"/>
        </w:rPr>
        <w:t xml:space="preserve"> zodpovednosť v kozmickom práve</w:t>
      </w:r>
      <w:r w:rsidRPr="00042300">
        <w:rPr>
          <w:rFonts w:ascii="Book Antiqua" w:hAnsi="Book Antiqua" w:cs="Arial"/>
          <w:sz w:val="24"/>
          <w:szCs w:val="24"/>
        </w:rPr>
        <w:t xml:space="preserve"> </w:t>
      </w:r>
      <w:r w:rsidR="00DB7BB1" w:rsidRPr="00042300">
        <w:rPr>
          <w:rFonts w:ascii="Book Antiqua" w:hAnsi="Book Antiqua" w:cs="Arial"/>
          <w:sz w:val="24"/>
          <w:szCs w:val="24"/>
        </w:rPr>
        <w:t>/</w:t>
      </w:r>
      <w:r w:rsidR="00DB7BB1" w:rsidRPr="00042300">
        <w:rPr>
          <w:rFonts w:ascii="Book Antiqua" w:hAnsi="Book Antiqua"/>
          <w:i/>
          <w:sz w:val="24"/>
          <w:szCs w:val="24"/>
          <w:lang w:val="en-GB"/>
        </w:rPr>
        <w:t xml:space="preserve"> Objective Liability in Space Law (50th Anniversary of the Convention Signature)</w:t>
      </w:r>
    </w:p>
    <w:p w:rsidR="00A11705" w:rsidRPr="00042300" w:rsidRDefault="00A11705" w:rsidP="00042300">
      <w:pPr>
        <w:pStyle w:val="Obyajntext"/>
        <w:spacing w:line="276" w:lineRule="auto"/>
        <w:ind w:left="720"/>
        <w:rPr>
          <w:rFonts w:ascii="Book Antiqua" w:hAnsi="Book Antiqua" w:cs="Arial"/>
          <w:szCs w:val="24"/>
        </w:rPr>
      </w:pPr>
    </w:p>
    <w:p w:rsidR="002C3B02" w:rsidRPr="00042300" w:rsidRDefault="002C3B02" w:rsidP="00042300">
      <w:pPr>
        <w:spacing w:after="0"/>
        <w:rPr>
          <w:rFonts w:ascii="Book Antiqua" w:hAnsi="Book Antiqua"/>
          <w:b/>
          <w:sz w:val="24"/>
          <w:szCs w:val="24"/>
        </w:rPr>
      </w:pPr>
    </w:p>
    <w:p w:rsidR="00A11705" w:rsidRPr="00042300" w:rsidRDefault="00713978" w:rsidP="00042300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042300">
        <w:rPr>
          <w:rFonts w:ascii="Book Antiqua" w:hAnsi="Book Antiqua"/>
          <w:b/>
          <w:sz w:val="24"/>
          <w:szCs w:val="24"/>
        </w:rPr>
        <w:t xml:space="preserve">Mgr. </w:t>
      </w:r>
      <w:r w:rsidR="002C3B02" w:rsidRPr="00042300">
        <w:rPr>
          <w:rFonts w:ascii="Book Antiqua" w:hAnsi="Book Antiqua"/>
          <w:b/>
          <w:sz w:val="24"/>
          <w:szCs w:val="24"/>
        </w:rPr>
        <w:t xml:space="preserve">Ľubica </w:t>
      </w:r>
      <w:proofErr w:type="spellStart"/>
      <w:r w:rsidR="002C3B02" w:rsidRPr="00042300">
        <w:rPr>
          <w:rFonts w:ascii="Book Antiqua" w:hAnsi="Book Antiqua"/>
          <w:b/>
          <w:sz w:val="24"/>
          <w:szCs w:val="24"/>
        </w:rPr>
        <w:t>Gregová</w:t>
      </w:r>
      <w:proofErr w:type="spellEnd"/>
      <w:r w:rsidR="00DB7BB1" w:rsidRPr="0004230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B7BB1" w:rsidRPr="00042300">
        <w:rPr>
          <w:rFonts w:ascii="Book Antiqua" w:hAnsi="Book Antiqua"/>
          <w:b/>
          <w:sz w:val="24"/>
          <w:szCs w:val="24"/>
        </w:rPr>
        <w:t>Širicová</w:t>
      </w:r>
      <w:proofErr w:type="spellEnd"/>
    </w:p>
    <w:p w:rsidR="00A11705" w:rsidRPr="00042300" w:rsidRDefault="00A11705" w:rsidP="00042300">
      <w:pPr>
        <w:pStyle w:val="Obyajntext"/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rPr>
          <w:rFonts w:ascii="Book Antiqua" w:hAnsi="Book Antiqua" w:cs="Arial"/>
          <w:szCs w:val="24"/>
        </w:rPr>
      </w:pPr>
      <w:r w:rsidRPr="00042300">
        <w:rPr>
          <w:rFonts w:ascii="Book Antiqua" w:hAnsi="Book Antiqua" w:cs="Arial"/>
          <w:szCs w:val="24"/>
        </w:rPr>
        <w:t xml:space="preserve">Typológia ozbrojených konfliktov v medzinárodnom humanitárnom práve </w:t>
      </w:r>
      <w:r w:rsidR="00F0677A" w:rsidRPr="00042300">
        <w:rPr>
          <w:rFonts w:ascii="Book Antiqua" w:hAnsi="Book Antiqua" w:cs="Arial"/>
          <w:szCs w:val="24"/>
        </w:rPr>
        <w:t xml:space="preserve">/ </w:t>
      </w:r>
      <w:proofErr w:type="spellStart"/>
      <w:r w:rsidR="00F0677A" w:rsidRPr="00042300">
        <w:rPr>
          <w:rFonts w:ascii="Book Antiqua" w:hAnsi="Book Antiqua" w:cs="Arial"/>
          <w:i/>
          <w:szCs w:val="24"/>
        </w:rPr>
        <w:t>Typology</w:t>
      </w:r>
      <w:proofErr w:type="spellEnd"/>
      <w:r w:rsidR="00F0677A"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 w:cs="Arial"/>
          <w:i/>
          <w:szCs w:val="24"/>
        </w:rPr>
        <w:t>of</w:t>
      </w:r>
      <w:proofErr w:type="spellEnd"/>
      <w:r w:rsidR="00F0677A"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 w:cs="Arial"/>
          <w:i/>
          <w:szCs w:val="24"/>
        </w:rPr>
        <w:t>Armed</w:t>
      </w:r>
      <w:proofErr w:type="spellEnd"/>
      <w:r w:rsidR="00F0677A"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 w:cs="Arial"/>
          <w:i/>
          <w:szCs w:val="24"/>
        </w:rPr>
        <w:t>Conflicts</w:t>
      </w:r>
      <w:proofErr w:type="spellEnd"/>
      <w:r w:rsidR="00F0677A" w:rsidRPr="00042300">
        <w:rPr>
          <w:rFonts w:ascii="Book Antiqua" w:hAnsi="Book Antiqua" w:cs="Arial"/>
          <w:i/>
          <w:szCs w:val="24"/>
        </w:rPr>
        <w:t xml:space="preserve"> in </w:t>
      </w:r>
      <w:proofErr w:type="spellStart"/>
      <w:r w:rsidR="00F0677A" w:rsidRPr="00042300">
        <w:rPr>
          <w:rFonts w:ascii="Book Antiqua" w:hAnsi="Book Antiqua" w:cs="Arial"/>
          <w:i/>
          <w:szCs w:val="24"/>
        </w:rPr>
        <w:t>International</w:t>
      </w:r>
      <w:proofErr w:type="spellEnd"/>
      <w:r w:rsidR="00F0677A"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 w:cs="Arial"/>
          <w:i/>
          <w:szCs w:val="24"/>
        </w:rPr>
        <w:t>Law</w:t>
      </w:r>
      <w:proofErr w:type="spellEnd"/>
    </w:p>
    <w:p w:rsidR="005848AA" w:rsidRPr="00042300" w:rsidRDefault="005848AA" w:rsidP="00042300">
      <w:pPr>
        <w:pStyle w:val="Obyajntext"/>
        <w:numPr>
          <w:ilvl w:val="0"/>
          <w:numId w:val="12"/>
        </w:numPr>
        <w:tabs>
          <w:tab w:val="left" w:pos="709"/>
        </w:tabs>
        <w:spacing w:line="276" w:lineRule="auto"/>
        <w:ind w:hanging="283"/>
        <w:rPr>
          <w:rFonts w:ascii="Book Antiqua" w:hAnsi="Book Antiqua" w:cs="Arial"/>
          <w:szCs w:val="24"/>
        </w:rPr>
      </w:pPr>
      <w:r w:rsidRPr="00042300">
        <w:rPr>
          <w:rFonts w:ascii="Book Antiqua" w:hAnsi="Book Antiqua"/>
          <w:szCs w:val="24"/>
        </w:rPr>
        <w:t>Rozhodovacia činnosť</w:t>
      </w:r>
      <w:r w:rsidRPr="00042300">
        <w:rPr>
          <w:rFonts w:ascii="Book Antiqua" w:hAnsi="Book Antiqua" w:cs="Arial"/>
          <w:szCs w:val="24"/>
        </w:rPr>
        <w:t xml:space="preserve"> Medzinárodného tribunálu pre morské právo /</w:t>
      </w:r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Jurisdiction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of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the</w:t>
      </w:r>
      <w:proofErr w:type="spellEnd"/>
      <w:r w:rsidRPr="00042300">
        <w:rPr>
          <w:rFonts w:ascii="Book Antiqua" w:hAnsi="Book Antiqua"/>
          <w:i/>
          <w:szCs w:val="24"/>
        </w:rPr>
        <w:t xml:space="preserve"> ITLOS</w:t>
      </w:r>
    </w:p>
    <w:p w:rsidR="00A11705" w:rsidRPr="00042300" w:rsidRDefault="00A11705" w:rsidP="00042300">
      <w:pPr>
        <w:pStyle w:val="Obyajntext"/>
        <w:numPr>
          <w:ilvl w:val="0"/>
          <w:numId w:val="12"/>
        </w:numPr>
        <w:tabs>
          <w:tab w:val="left" w:pos="709"/>
        </w:tabs>
        <w:spacing w:line="276" w:lineRule="auto"/>
        <w:ind w:hanging="283"/>
        <w:rPr>
          <w:rFonts w:ascii="Book Antiqua" w:hAnsi="Book Antiqua" w:cs="Arial"/>
          <w:szCs w:val="24"/>
        </w:rPr>
      </w:pPr>
      <w:r w:rsidRPr="00042300">
        <w:rPr>
          <w:rFonts w:ascii="Book Antiqua" w:hAnsi="Book Antiqua" w:cs="Arial"/>
          <w:szCs w:val="24"/>
        </w:rPr>
        <w:t>Vymedzenie pojmu „investícia“ v práve medzinárodných investícií</w:t>
      </w:r>
      <w:r w:rsidR="00F0677A" w:rsidRPr="00042300">
        <w:rPr>
          <w:rFonts w:ascii="Book Antiqua" w:hAnsi="Book Antiqua" w:cs="Arial"/>
          <w:szCs w:val="24"/>
        </w:rPr>
        <w:t xml:space="preserve"> / </w:t>
      </w:r>
      <w:proofErr w:type="spellStart"/>
      <w:r w:rsidR="00F0677A" w:rsidRPr="00042300">
        <w:rPr>
          <w:rFonts w:ascii="Book Antiqua" w:hAnsi="Book Antiqua"/>
          <w:i/>
          <w:szCs w:val="24"/>
        </w:rPr>
        <w:t>Definition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/>
          <w:i/>
          <w:szCs w:val="24"/>
        </w:rPr>
        <w:t>of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„</w:t>
      </w:r>
      <w:proofErr w:type="spellStart"/>
      <w:r w:rsidR="00F0677A" w:rsidRPr="00042300">
        <w:rPr>
          <w:rFonts w:ascii="Book Antiqua" w:hAnsi="Book Antiqua"/>
          <w:i/>
          <w:szCs w:val="24"/>
        </w:rPr>
        <w:t>Investment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“ in </w:t>
      </w:r>
      <w:proofErr w:type="spellStart"/>
      <w:r w:rsidR="00F0677A" w:rsidRPr="00042300">
        <w:rPr>
          <w:rFonts w:ascii="Book Antiqua" w:hAnsi="Book Antiqua"/>
          <w:i/>
          <w:szCs w:val="24"/>
        </w:rPr>
        <w:t>the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/>
          <w:i/>
          <w:szCs w:val="24"/>
        </w:rPr>
        <w:t>International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/>
          <w:i/>
          <w:szCs w:val="24"/>
        </w:rPr>
        <w:t>Investment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/>
          <w:i/>
          <w:szCs w:val="24"/>
        </w:rPr>
        <w:t>Law</w:t>
      </w:r>
      <w:proofErr w:type="spellEnd"/>
    </w:p>
    <w:p w:rsidR="00AD72FE" w:rsidRPr="00042300" w:rsidRDefault="00AD72FE" w:rsidP="00042300">
      <w:pPr>
        <w:pStyle w:val="Obyajntext"/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hanging="283"/>
        <w:rPr>
          <w:rFonts w:ascii="Book Antiqua" w:hAnsi="Book Antiqua" w:cs="Arial"/>
          <w:szCs w:val="24"/>
        </w:rPr>
      </w:pPr>
      <w:r w:rsidRPr="00042300">
        <w:rPr>
          <w:rFonts w:ascii="Book Antiqua" w:hAnsi="Book Antiqua"/>
          <w:szCs w:val="24"/>
        </w:rPr>
        <w:t>Právomoc v občianskych a obchodných veciach po prijatí prepracovaného znenia nariadenia Brusel I</w:t>
      </w:r>
      <w:r w:rsidR="00F0677A" w:rsidRPr="00042300">
        <w:rPr>
          <w:rFonts w:ascii="Book Antiqua" w:hAnsi="Book Antiqua"/>
          <w:szCs w:val="24"/>
        </w:rPr>
        <w:t xml:space="preserve"> /</w:t>
      </w:r>
      <w:proofErr w:type="spellStart"/>
      <w:r w:rsidR="00F0677A" w:rsidRPr="00042300">
        <w:rPr>
          <w:rFonts w:ascii="Book Antiqua" w:hAnsi="Book Antiqua"/>
          <w:i/>
          <w:szCs w:val="24"/>
        </w:rPr>
        <w:t>Jurisdiction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in Civil and </w:t>
      </w:r>
      <w:proofErr w:type="spellStart"/>
      <w:r w:rsidR="00F0677A" w:rsidRPr="00042300">
        <w:rPr>
          <w:rFonts w:ascii="Book Antiqua" w:hAnsi="Book Antiqua"/>
          <w:i/>
          <w:szCs w:val="24"/>
        </w:rPr>
        <w:t>Commercial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/>
          <w:i/>
          <w:szCs w:val="24"/>
        </w:rPr>
        <w:t>Matters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/>
          <w:i/>
          <w:szCs w:val="24"/>
        </w:rPr>
        <w:t>after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="00F0677A" w:rsidRPr="00042300">
        <w:rPr>
          <w:rFonts w:ascii="Book Antiqua" w:hAnsi="Book Antiqua"/>
          <w:i/>
          <w:szCs w:val="24"/>
        </w:rPr>
        <w:t>Brussels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I </w:t>
      </w:r>
      <w:proofErr w:type="spellStart"/>
      <w:r w:rsidR="00F0677A" w:rsidRPr="00042300">
        <w:rPr>
          <w:rFonts w:ascii="Book Antiqua" w:hAnsi="Book Antiqua"/>
          <w:i/>
          <w:szCs w:val="24"/>
        </w:rPr>
        <w:t>recast</w:t>
      </w:r>
      <w:proofErr w:type="spellEnd"/>
      <w:r w:rsidR="00F0677A" w:rsidRPr="00042300">
        <w:rPr>
          <w:rFonts w:ascii="Book Antiqua" w:hAnsi="Book Antiqua"/>
          <w:i/>
          <w:szCs w:val="24"/>
        </w:rPr>
        <w:t xml:space="preserve"> </w:t>
      </w:r>
    </w:p>
    <w:p w:rsidR="00DB7BB1" w:rsidRPr="00042300" w:rsidRDefault="005848AA" w:rsidP="00042300">
      <w:pPr>
        <w:pStyle w:val="Obyajntext"/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hanging="283"/>
        <w:rPr>
          <w:rFonts w:ascii="Book Antiqua" w:hAnsi="Book Antiqua" w:cs="Arial"/>
          <w:szCs w:val="24"/>
        </w:rPr>
      </w:pPr>
      <w:r w:rsidRPr="00042300">
        <w:rPr>
          <w:rFonts w:ascii="Book Antiqua" w:hAnsi="Book Antiqua" w:cs="Arial"/>
          <w:szCs w:val="24"/>
        </w:rPr>
        <w:t xml:space="preserve">Europeizácia medzinárodného práva súkromného a procesného / </w:t>
      </w:r>
      <w:proofErr w:type="spellStart"/>
      <w:r w:rsidRPr="00042300">
        <w:rPr>
          <w:rFonts w:ascii="Book Antiqua" w:hAnsi="Book Antiqua" w:cs="Arial"/>
          <w:i/>
          <w:szCs w:val="24"/>
        </w:rPr>
        <w:t>Europeanization</w:t>
      </w:r>
      <w:proofErr w:type="spellEnd"/>
      <w:r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Pr="00042300">
        <w:rPr>
          <w:rFonts w:ascii="Book Antiqua" w:hAnsi="Book Antiqua" w:cs="Arial"/>
          <w:i/>
          <w:szCs w:val="24"/>
        </w:rPr>
        <w:t>of</w:t>
      </w:r>
      <w:proofErr w:type="spellEnd"/>
      <w:r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Pr="00042300">
        <w:rPr>
          <w:rFonts w:ascii="Book Antiqua" w:hAnsi="Book Antiqua" w:cs="Arial"/>
          <w:i/>
          <w:szCs w:val="24"/>
        </w:rPr>
        <w:t>Private</w:t>
      </w:r>
      <w:proofErr w:type="spellEnd"/>
      <w:r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Pr="00042300">
        <w:rPr>
          <w:rFonts w:ascii="Book Antiqua" w:hAnsi="Book Antiqua" w:cs="Arial"/>
          <w:i/>
          <w:szCs w:val="24"/>
        </w:rPr>
        <w:t>International</w:t>
      </w:r>
      <w:proofErr w:type="spellEnd"/>
      <w:r w:rsidRPr="00042300">
        <w:rPr>
          <w:rFonts w:ascii="Book Antiqua" w:hAnsi="Book Antiqua" w:cs="Arial"/>
          <w:i/>
          <w:szCs w:val="24"/>
        </w:rPr>
        <w:t xml:space="preserve"> </w:t>
      </w:r>
      <w:proofErr w:type="spellStart"/>
      <w:r w:rsidRPr="00042300">
        <w:rPr>
          <w:rFonts w:ascii="Book Antiqua" w:hAnsi="Book Antiqua" w:cs="Arial"/>
          <w:i/>
          <w:szCs w:val="24"/>
        </w:rPr>
        <w:t>Law</w:t>
      </w:r>
      <w:proofErr w:type="spellEnd"/>
      <w:r w:rsidRPr="00042300">
        <w:rPr>
          <w:rFonts w:ascii="Book Antiqua" w:hAnsi="Book Antiqua" w:cs="Arial"/>
          <w:i/>
          <w:szCs w:val="24"/>
        </w:rPr>
        <w:t xml:space="preserve"> and </w:t>
      </w:r>
      <w:proofErr w:type="spellStart"/>
      <w:r w:rsidRPr="00042300">
        <w:rPr>
          <w:rFonts w:ascii="Book Antiqua" w:hAnsi="Book Antiqua" w:cs="Arial"/>
          <w:i/>
          <w:szCs w:val="24"/>
        </w:rPr>
        <w:t>Procedure</w:t>
      </w:r>
      <w:proofErr w:type="spellEnd"/>
    </w:p>
    <w:p w:rsidR="00DB7BB1" w:rsidRPr="00042300" w:rsidRDefault="00DB7BB1" w:rsidP="00042300">
      <w:pPr>
        <w:pStyle w:val="Obyajntext"/>
        <w:tabs>
          <w:tab w:val="left" w:pos="426"/>
          <w:tab w:val="left" w:pos="709"/>
        </w:tabs>
        <w:spacing w:line="276" w:lineRule="auto"/>
        <w:rPr>
          <w:rFonts w:ascii="Book Antiqua" w:hAnsi="Book Antiqua" w:cs="Arial"/>
          <w:szCs w:val="24"/>
        </w:rPr>
      </w:pPr>
    </w:p>
    <w:p w:rsidR="00DB7BB1" w:rsidRPr="00042300" w:rsidRDefault="00DB7BB1" w:rsidP="00042300">
      <w:pPr>
        <w:pStyle w:val="Obyajntext"/>
        <w:tabs>
          <w:tab w:val="left" w:pos="426"/>
          <w:tab w:val="left" w:pos="709"/>
        </w:tabs>
        <w:spacing w:line="276" w:lineRule="auto"/>
        <w:rPr>
          <w:rFonts w:ascii="Book Antiqua" w:hAnsi="Book Antiqua" w:cs="Arial"/>
          <w:szCs w:val="24"/>
        </w:rPr>
      </w:pPr>
    </w:p>
    <w:p w:rsidR="00DB7BB1" w:rsidRPr="00042300" w:rsidRDefault="00DB7BB1" w:rsidP="00042300">
      <w:pPr>
        <w:spacing w:after="0"/>
        <w:rPr>
          <w:rFonts w:ascii="Book Antiqua" w:hAnsi="Book Antiqua"/>
          <w:b/>
          <w:sz w:val="24"/>
          <w:szCs w:val="24"/>
        </w:rPr>
      </w:pPr>
      <w:r w:rsidRPr="00042300">
        <w:rPr>
          <w:rFonts w:ascii="Book Antiqua" w:hAnsi="Book Antiqua"/>
          <w:b/>
          <w:sz w:val="24"/>
          <w:szCs w:val="24"/>
        </w:rPr>
        <w:t xml:space="preserve">Mgr. Adam </w:t>
      </w:r>
      <w:proofErr w:type="spellStart"/>
      <w:r w:rsidRPr="00042300">
        <w:rPr>
          <w:rFonts w:ascii="Book Antiqua" w:hAnsi="Book Antiqua"/>
          <w:b/>
          <w:sz w:val="24"/>
          <w:szCs w:val="24"/>
        </w:rPr>
        <w:t>Giertl</w:t>
      </w:r>
      <w:proofErr w:type="spellEnd"/>
    </w:p>
    <w:p w:rsidR="00DB7BB1" w:rsidRPr="00042300" w:rsidRDefault="00DB7BB1" w:rsidP="00042300">
      <w:pPr>
        <w:pStyle w:val="Obyajntext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rPr>
          <w:rFonts w:ascii="Book Antiqua" w:hAnsi="Book Antiqua"/>
          <w:b/>
          <w:szCs w:val="24"/>
        </w:rPr>
      </w:pPr>
      <w:r w:rsidRPr="00042300">
        <w:rPr>
          <w:rFonts w:ascii="Book Antiqua" w:hAnsi="Book Antiqua"/>
          <w:szCs w:val="24"/>
        </w:rPr>
        <w:t>Ochrana utečencov v medzinárodnom práve/</w:t>
      </w:r>
      <w:proofErr w:type="spellStart"/>
      <w:r w:rsidRPr="00042300">
        <w:rPr>
          <w:rFonts w:ascii="Book Antiqua" w:hAnsi="Book Antiqua"/>
          <w:i/>
          <w:szCs w:val="24"/>
        </w:rPr>
        <w:t>Protection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of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Refugees</w:t>
      </w:r>
      <w:proofErr w:type="spellEnd"/>
      <w:r w:rsidRPr="00042300">
        <w:rPr>
          <w:rFonts w:ascii="Book Antiqua" w:hAnsi="Book Antiqua"/>
          <w:i/>
          <w:szCs w:val="24"/>
        </w:rPr>
        <w:t xml:space="preserve"> in </w:t>
      </w:r>
      <w:proofErr w:type="spellStart"/>
      <w:r w:rsidRPr="00042300">
        <w:rPr>
          <w:rFonts w:ascii="Book Antiqua" w:hAnsi="Book Antiqua"/>
          <w:i/>
          <w:szCs w:val="24"/>
        </w:rPr>
        <w:t>International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Law</w:t>
      </w:r>
      <w:proofErr w:type="spellEnd"/>
    </w:p>
    <w:p w:rsidR="00DB7BB1" w:rsidRPr="00042300" w:rsidRDefault="00DB7BB1" w:rsidP="00042300">
      <w:pPr>
        <w:pStyle w:val="Obyajntext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rPr>
          <w:rFonts w:ascii="Book Antiqua" w:hAnsi="Book Antiqua"/>
          <w:b/>
          <w:szCs w:val="24"/>
        </w:rPr>
      </w:pPr>
      <w:r w:rsidRPr="00042300">
        <w:rPr>
          <w:rFonts w:ascii="Book Antiqua" w:hAnsi="Book Antiqua"/>
          <w:szCs w:val="24"/>
        </w:rPr>
        <w:t>Postavenie povstaleckých hnutí ako subjektov medzinárodného práva s dôrazom na súčasnú bezpečnostnú situáciu/</w:t>
      </w:r>
      <w:proofErr w:type="spellStart"/>
      <w:r w:rsidRPr="00042300">
        <w:rPr>
          <w:rFonts w:ascii="Book Antiqua" w:hAnsi="Book Antiqua"/>
          <w:i/>
          <w:szCs w:val="24"/>
        </w:rPr>
        <w:t>Position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of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Insurgent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movements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as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the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subjects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of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International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Law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with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emphasis</w:t>
      </w:r>
      <w:proofErr w:type="spellEnd"/>
      <w:r w:rsidRPr="00042300">
        <w:rPr>
          <w:rFonts w:ascii="Book Antiqua" w:hAnsi="Book Antiqua"/>
          <w:i/>
          <w:szCs w:val="24"/>
        </w:rPr>
        <w:t xml:space="preserve"> on </w:t>
      </w:r>
      <w:proofErr w:type="spellStart"/>
      <w:r w:rsidRPr="00042300">
        <w:rPr>
          <w:rFonts w:ascii="Book Antiqua" w:hAnsi="Book Antiqua"/>
          <w:i/>
          <w:szCs w:val="24"/>
        </w:rPr>
        <w:t>recent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security</w:t>
      </w:r>
      <w:proofErr w:type="spellEnd"/>
      <w:r w:rsidRPr="00042300">
        <w:rPr>
          <w:rFonts w:ascii="Book Antiqua" w:hAnsi="Book Antiqua"/>
          <w:i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Cs w:val="24"/>
        </w:rPr>
        <w:t>situation</w:t>
      </w:r>
      <w:proofErr w:type="spellEnd"/>
    </w:p>
    <w:p w:rsidR="00DB7BB1" w:rsidRPr="00042300" w:rsidRDefault="00DB7BB1" w:rsidP="00042300">
      <w:pPr>
        <w:pStyle w:val="Odsekzoznamu"/>
        <w:numPr>
          <w:ilvl w:val="0"/>
          <w:numId w:val="13"/>
        </w:numPr>
        <w:spacing w:after="0"/>
        <w:ind w:left="709" w:hanging="283"/>
        <w:jc w:val="both"/>
        <w:rPr>
          <w:rFonts w:ascii="Book Antiqua" w:hAnsi="Book Antiqua"/>
          <w:sz w:val="24"/>
          <w:szCs w:val="24"/>
        </w:rPr>
      </w:pPr>
      <w:proofErr w:type="spellStart"/>
      <w:r w:rsidRPr="00042300">
        <w:rPr>
          <w:rFonts w:ascii="Book Antiqua" w:hAnsi="Book Antiqua"/>
          <w:sz w:val="24"/>
          <w:szCs w:val="24"/>
        </w:rPr>
        <w:lastRenderedPageBreak/>
        <w:t>Morskoprávne</w:t>
      </w:r>
      <w:proofErr w:type="spellEnd"/>
      <w:r w:rsidRPr="00042300">
        <w:rPr>
          <w:rFonts w:ascii="Book Antiqua" w:hAnsi="Book Antiqua"/>
          <w:sz w:val="24"/>
          <w:szCs w:val="24"/>
        </w:rPr>
        <w:t xml:space="preserve"> spory v judikatúre MSD/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Maritime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Law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Disputes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in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the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ICJ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case-law</w:t>
      </w:r>
      <w:proofErr w:type="spellEnd"/>
    </w:p>
    <w:p w:rsidR="00DB7BB1" w:rsidRPr="00042300" w:rsidRDefault="00DB7BB1" w:rsidP="00042300">
      <w:pPr>
        <w:pStyle w:val="Odsekzoznamu"/>
        <w:numPr>
          <w:ilvl w:val="0"/>
          <w:numId w:val="13"/>
        </w:numPr>
        <w:spacing w:after="0"/>
        <w:ind w:left="709" w:hanging="283"/>
        <w:jc w:val="both"/>
        <w:rPr>
          <w:rFonts w:ascii="Book Antiqua" w:hAnsi="Book Antiqua"/>
          <w:sz w:val="24"/>
          <w:szCs w:val="24"/>
        </w:rPr>
      </w:pPr>
      <w:r w:rsidRPr="00042300">
        <w:rPr>
          <w:rFonts w:ascii="Book Antiqua" w:hAnsi="Book Antiqua"/>
          <w:sz w:val="24"/>
          <w:szCs w:val="24"/>
        </w:rPr>
        <w:t>Právny režim kozmického priestoru/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Legal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Regime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of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Outer</w:t>
      </w:r>
      <w:proofErr w:type="spellEnd"/>
      <w:r w:rsidRPr="0004230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42300">
        <w:rPr>
          <w:rFonts w:ascii="Book Antiqua" w:hAnsi="Book Antiqua"/>
          <w:i/>
          <w:sz w:val="24"/>
          <w:szCs w:val="24"/>
        </w:rPr>
        <w:t>Space</w:t>
      </w:r>
      <w:proofErr w:type="spellEnd"/>
    </w:p>
    <w:p w:rsidR="00E504A2" w:rsidRPr="00042300" w:rsidRDefault="00E504A2" w:rsidP="000423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E504A2" w:rsidRPr="00042300" w:rsidRDefault="00E504A2" w:rsidP="000423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E504A2" w:rsidRPr="00042300" w:rsidRDefault="00E504A2" w:rsidP="00042300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042300">
        <w:rPr>
          <w:rFonts w:ascii="Book Antiqua" w:hAnsi="Book Antiqua"/>
          <w:b/>
          <w:sz w:val="24"/>
          <w:szCs w:val="24"/>
        </w:rPr>
        <w:t>JUDr. Martina Jánošíková,</w:t>
      </w:r>
      <w:r w:rsidR="001E5FD3" w:rsidRPr="0004230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E5FD3" w:rsidRPr="00042300">
        <w:rPr>
          <w:rFonts w:ascii="Book Antiqua" w:hAnsi="Book Antiqua"/>
          <w:b/>
          <w:sz w:val="24"/>
          <w:szCs w:val="24"/>
        </w:rPr>
        <w:t>Ph.D</w:t>
      </w:r>
      <w:proofErr w:type="spellEnd"/>
      <w:r w:rsidR="001E5FD3" w:rsidRPr="00042300">
        <w:rPr>
          <w:rFonts w:ascii="Book Antiqua" w:hAnsi="Book Antiqua"/>
          <w:b/>
          <w:sz w:val="24"/>
          <w:szCs w:val="24"/>
        </w:rPr>
        <w:t>.</w:t>
      </w:r>
    </w:p>
    <w:p w:rsidR="00E504A2" w:rsidRPr="00042300" w:rsidRDefault="00E504A2" w:rsidP="00042300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E504A2" w:rsidRPr="00042300" w:rsidRDefault="00E504A2" w:rsidP="00042300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42300">
        <w:rPr>
          <w:rFonts w:ascii="Book Antiqua" w:hAnsi="Book Antiqua"/>
          <w:sz w:val="24"/>
          <w:szCs w:val="24"/>
        </w:rPr>
        <w:t>Občianstvo Únie v judikatúre Súdneho dvora Európskej únie</w:t>
      </w:r>
    </w:p>
    <w:p w:rsidR="00E504A2" w:rsidRPr="00042300" w:rsidRDefault="00E504A2" w:rsidP="00042300">
      <w:pPr>
        <w:spacing w:after="0"/>
        <w:ind w:left="720"/>
        <w:rPr>
          <w:rFonts w:ascii="Book Antiqua" w:hAnsi="Book Antiqua"/>
          <w:i/>
          <w:sz w:val="24"/>
          <w:szCs w:val="24"/>
          <w:lang w:val="fr-FR"/>
        </w:rPr>
      </w:pPr>
      <w:r w:rsidRPr="00042300">
        <w:rPr>
          <w:rFonts w:ascii="Book Antiqua" w:hAnsi="Book Antiqua"/>
          <w:i/>
          <w:sz w:val="24"/>
          <w:szCs w:val="24"/>
          <w:lang w:val="fr-FR"/>
        </w:rPr>
        <w:t>La citoyenneté de l´Union dans la jurisprudence de la Cour de Justice</w:t>
      </w:r>
    </w:p>
    <w:p w:rsidR="00E504A2" w:rsidRPr="00042300" w:rsidRDefault="00E504A2" w:rsidP="00042300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42300">
        <w:rPr>
          <w:rFonts w:ascii="Book Antiqua" w:hAnsi="Book Antiqua"/>
          <w:sz w:val="24"/>
          <w:szCs w:val="24"/>
        </w:rPr>
        <w:t>Charta základných práv Európskej únie v judikatúre Súdneho dvora Európskej únie</w:t>
      </w:r>
    </w:p>
    <w:p w:rsidR="00E504A2" w:rsidRPr="00042300" w:rsidRDefault="00E504A2" w:rsidP="00042300">
      <w:pPr>
        <w:spacing w:after="0"/>
        <w:ind w:left="720"/>
        <w:rPr>
          <w:rFonts w:ascii="Book Antiqua" w:hAnsi="Book Antiqua"/>
          <w:i/>
          <w:sz w:val="24"/>
          <w:szCs w:val="24"/>
          <w:lang w:val="fr-FR"/>
        </w:rPr>
      </w:pPr>
      <w:r w:rsidRPr="00042300">
        <w:rPr>
          <w:rFonts w:ascii="Book Antiqua" w:hAnsi="Book Antiqua"/>
          <w:i/>
          <w:sz w:val="24"/>
          <w:szCs w:val="24"/>
          <w:lang w:val="fr-FR"/>
        </w:rPr>
        <w:t xml:space="preserve">La Charte des droits fondamentaux de l´Union européenne dans la jurisprudence de la Cour de Justice </w:t>
      </w:r>
    </w:p>
    <w:p w:rsidR="00E504A2" w:rsidRPr="00042300" w:rsidRDefault="00E504A2" w:rsidP="00042300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42300">
        <w:rPr>
          <w:rFonts w:ascii="Book Antiqua" w:hAnsi="Book Antiqua"/>
          <w:sz w:val="24"/>
          <w:szCs w:val="24"/>
        </w:rPr>
        <w:t>Slovenská republika v konaní pred Súdnym dvorom Európskej únie</w:t>
      </w:r>
    </w:p>
    <w:p w:rsidR="00E504A2" w:rsidRPr="00042300" w:rsidRDefault="00E504A2" w:rsidP="00042300">
      <w:pPr>
        <w:spacing w:after="0"/>
        <w:ind w:left="720"/>
        <w:rPr>
          <w:rFonts w:ascii="Book Antiqua" w:hAnsi="Book Antiqua"/>
          <w:i/>
          <w:sz w:val="24"/>
          <w:szCs w:val="24"/>
          <w:lang w:val="fr-FR"/>
        </w:rPr>
      </w:pPr>
      <w:r w:rsidRPr="00042300">
        <w:rPr>
          <w:rFonts w:ascii="Book Antiqua" w:hAnsi="Book Antiqua"/>
          <w:i/>
          <w:sz w:val="24"/>
          <w:szCs w:val="24"/>
          <w:lang w:val="fr-FR"/>
        </w:rPr>
        <w:t>La République slovaque dans la procédure devant la Cour de Justice</w:t>
      </w:r>
    </w:p>
    <w:p w:rsidR="00042300" w:rsidRDefault="00042300" w:rsidP="00042300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E504A2" w:rsidRPr="00042300" w:rsidRDefault="00E504A2" w:rsidP="00042300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042300">
        <w:rPr>
          <w:rFonts w:ascii="Book Antiqua" w:hAnsi="Book Antiqua"/>
          <w:b/>
          <w:sz w:val="24"/>
          <w:szCs w:val="24"/>
        </w:rPr>
        <w:t>JUDr. Radoslav Benko,</w:t>
      </w:r>
      <w:r w:rsidR="001E5FD3" w:rsidRPr="00042300">
        <w:rPr>
          <w:rFonts w:ascii="Book Antiqua" w:hAnsi="Book Antiqua"/>
          <w:b/>
          <w:sz w:val="24"/>
          <w:szCs w:val="24"/>
        </w:rPr>
        <w:t xml:space="preserve"> </w:t>
      </w:r>
      <w:r w:rsidRPr="00042300">
        <w:rPr>
          <w:rFonts w:ascii="Book Antiqua" w:hAnsi="Book Antiqua"/>
          <w:b/>
          <w:sz w:val="24"/>
          <w:szCs w:val="24"/>
        </w:rPr>
        <w:t>LL.M.</w:t>
      </w:r>
    </w:p>
    <w:p w:rsidR="00E504A2" w:rsidRPr="00042300" w:rsidRDefault="00E504A2" w:rsidP="00042300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E504A2" w:rsidRPr="00042300" w:rsidRDefault="00E504A2" w:rsidP="00042300">
      <w:pPr>
        <w:pStyle w:val="Odsekzoznamu"/>
        <w:numPr>
          <w:ilvl w:val="0"/>
          <w:numId w:val="14"/>
        </w:numPr>
        <w:spacing w:after="0"/>
        <w:rPr>
          <w:rFonts w:ascii="Book Antiqua" w:hAnsi="Book Antiqua" w:cs="Times New Roman"/>
          <w:sz w:val="24"/>
          <w:szCs w:val="24"/>
        </w:rPr>
      </w:pPr>
      <w:r w:rsidRPr="00042300">
        <w:rPr>
          <w:rFonts w:ascii="Book Antiqua" w:hAnsi="Book Antiqua" w:cs="Times New Roman"/>
          <w:sz w:val="24"/>
          <w:szCs w:val="24"/>
        </w:rPr>
        <w:t>Všeobecné zásady práva ako prameň práva Európskej únie</w:t>
      </w:r>
    </w:p>
    <w:p w:rsidR="00E504A2" w:rsidRPr="00042300" w:rsidRDefault="00E504A2" w:rsidP="00042300">
      <w:pPr>
        <w:pStyle w:val="Odsekzoznamu"/>
        <w:spacing w:after="0"/>
        <w:rPr>
          <w:rFonts w:ascii="Book Antiqua" w:hAnsi="Book Antiqua" w:cs="Times New Roman"/>
          <w:i/>
          <w:sz w:val="24"/>
          <w:szCs w:val="24"/>
          <w:lang w:val="en-GB"/>
        </w:rPr>
      </w:pPr>
      <w:r w:rsidRPr="00042300">
        <w:rPr>
          <w:rFonts w:ascii="Book Antiqua" w:hAnsi="Book Antiqua" w:cs="Times New Roman"/>
          <w:i/>
          <w:sz w:val="24"/>
          <w:szCs w:val="24"/>
          <w:lang w:val="en-GB"/>
        </w:rPr>
        <w:t>General principles of law as a source of European Union law</w:t>
      </w:r>
    </w:p>
    <w:p w:rsidR="00E504A2" w:rsidRPr="00042300" w:rsidRDefault="00E504A2" w:rsidP="00042300">
      <w:pPr>
        <w:pStyle w:val="Odsekzoznamu"/>
        <w:numPr>
          <w:ilvl w:val="0"/>
          <w:numId w:val="14"/>
        </w:numPr>
        <w:spacing w:after="0"/>
        <w:rPr>
          <w:rFonts w:ascii="Book Antiqua" w:hAnsi="Book Antiqua" w:cs="Times New Roman"/>
          <w:sz w:val="24"/>
          <w:szCs w:val="24"/>
        </w:rPr>
      </w:pPr>
      <w:r w:rsidRPr="00042300">
        <w:rPr>
          <w:rFonts w:ascii="Book Antiqua" w:hAnsi="Book Antiqua" w:cs="Times New Roman"/>
          <w:sz w:val="24"/>
          <w:szCs w:val="24"/>
        </w:rPr>
        <w:t>Zásada lojálnej spolupráce v práve Európskej únie</w:t>
      </w:r>
    </w:p>
    <w:p w:rsidR="00E504A2" w:rsidRPr="00042300" w:rsidRDefault="00E504A2" w:rsidP="00042300">
      <w:pPr>
        <w:pStyle w:val="Odsekzoznamu"/>
        <w:spacing w:after="0"/>
        <w:rPr>
          <w:rFonts w:ascii="Book Antiqua" w:hAnsi="Book Antiqua" w:cs="Times New Roman"/>
          <w:i/>
          <w:sz w:val="24"/>
          <w:szCs w:val="24"/>
          <w:lang w:val="en-GB"/>
        </w:rPr>
      </w:pPr>
      <w:r w:rsidRPr="00042300">
        <w:rPr>
          <w:rFonts w:ascii="Book Antiqua" w:hAnsi="Book Antiqua" w:cs="Times New Roman"/>
          <w:i/>
          <w:sz w:val="24"/>
          <w:szCs w:val="24"/>
          <w:lang w:val="en-GB"/>
        </w:rPr>
        <w:t>Principle of sincere cooperation in European Union law</w:t>
      </w:r>
      <w:bookmarkStart w:id="0" w:name="_GoBack"/>
      <w:bookmarkEnd w:id="0"/>
    </w:p>
    <w:p w:rsidR="00E504A2" w:rsidRPr="00042300" w:rsidRDefault="00E504A2" w:rsidP="00042300">
      <w:pPr>
        <w:pStyle w:val="Odsekzoznamu"/>
        <w:numPr>
          <w:ilvl w:val="0"/>
          <w:numId w:val="14"/>
        </w:numPr>
        <w:spacing w:after="0"/>
        <w:rPr>
          <w:rFonts w:ascii="Book Antiqua" w:hAnsi="Book Antiqua" w:cs="Times New Roman"/>
          <w:sz w:val="24"/>
          <w:szCs w:val="24"/>
        </w:rPr>
      </w:pPr>
      <w:r w:rsidRPr="00042300">
        <w:rPr>
          <w:rFonts w:ascii="Book Antiqua" w:hAnsi="Book Antiqua" w:cs="Times New Roman"/>
          <w:sz w:val="24"/>
          <w:szCs w:val="24"/>
        </w:rPr>
        <w:t>Novoty v typológii  právnych aktov Európskej únie po Lisabonskej zmluve</w:t>
      </w:r>
    </w:p>
    <w:p w:rsidR="00E504A2" w:rsidRPr="00042300" w:rsidRDefault="00E504A2" w:rsidP="00042300">
      <w:pPr>
        <w:pStyle w:val="Odsekzoznamu"/>
        <w:spacing w:after="0"/>
        <w:rPr>
          <w:rFonts w:ascii="Book Antiqua" w:hAnsi="Book Antiqua" w:cs="Times New Roman"/>
          <w:i/>
          <w:sz w:val="24"/>
          <w:szCs w:val="24"/>
          <w:lang w:val="en-GB"/>
        </w:rPr>
      </w:pPr>
      <w:r w:rsidRPr="00042300">
        <w:rPr>
          <w:rFonts w:ascii="Book Antiqua" w:hAnsi="Book Antiqua" w:cs="Times New Roman"/>
          <w:i/>
          <w:sz w:val="24"/>
          <w:szCs w:val="24"/>
          <w:lang w:val="en-GB"/>
        </w:rPr>
        <w:t>New typology of European Union’s legal acts after the Lisbon Treaty</w:t>
      </w:r>
    </w:p>
    <w:p w:rsidR="00E504A2" w:rsidRPr="00042300" w:rsidRDefault="00E504A2" w:rsidP="00042300">
      <w:pPr>
        <w:pStyle w:val="Odsekzoznamu"/>
        <w:numPr>
          <w:ilvl w:val="0"/>
          <w:numId w:val="14"/>
        </w:numPr>
        <w:spacing w:after="0"/>
        <w:rPr>
          <w:rFonts w:ascii="Book Antiqua" w:hAnsi="Book Antiqua" w:cs="Times New Roman"/>
          <w:sz w:val="24"/>
          <w:szCs w:val="24"/>
        </w:rPr>
      </w:pPr>
      <w:r w:rsidRPr="00042300">
        <w:rPr>
          <w:rFonts w:ascii="Book Antiqua" w:hAnsi="Book Antiqua" w:cs="Times New Roman"/>
          <w:sz w:val="24"/>
          <w:szCs w:val="24"/>
        </w:rPr>
        <w:t xml:space="preserve">Zjednodušený postup revízie primárneho práva Európskej únie na príklade rozsudku Súdneho dvora vo veci </w:t>
      </w:r>
      <w:proofErr w:type="spellStart"/>
      <w:r w:rsidRPr="00042300">
        <w:rPr>
          <w:rFonts w:ascii="Book Antiqua" w:hAnsi="Book Antiqua" w:cs="Times New Roman"/>
          <w:i/>
          <w:sz w:val="24"/>
          <w:szCs w:val="24"/>
        </w:rPr>
        <w:t>Pringle</w:t>
      </w:r>
      <w:proofErr w:type="spellEnd"/>
    </w:p>
    <w:p w:rsidR="00E504A2" w:rsidRPr="00042300" w:rsidRDefault="00E504A2" w:rsidP="00042300">
      <w:pPr>
        <w:pStyle w:val="Odsekzoznamu"/>
        <w:spacing w:after="0"/>
        <w:rPr>
          <w:rFonts w:ascii="Book Antiqua" w:hAnsi="Book Antiqua" w:cs="Times New Roman"/>
          <w:i/>
          <w:sz w:val="24"/>
          <w:szCs w:val="24"/>
          <w:lang w:val="en-GB"/>
        </w:rPr>
      </w:pPr>
      <w:r w:rsidRPr="00042300">
        <w:rPr>
          <w:rFonts w:ascii="Book Antiqua" w:hAnsi="Book Antiqua" w:cs="Times New Roman"/>
          <w:i/>
          <w:sz w:val="24"/>
          <w:szCs w:val="24"/>
          <w:lang w:val="en-GB"/>
        </w:rPr>
        <w:t xml:space="preserve">Simplified procedure of European Union’s primary law revision from the Court of Justice case law in Pringle point of view </w:t>
      </w:r>
    </w:p>
    <w:p w:rsidR="00E504A2" w:rsidRPr="00042300" w:rsidRDefault="00E504A2" w:rsidP="00042300">
      <w:pPr>
        <w:pStyle w:val="Odsekzoznamu"/>
        <w:numPr>
          <w:ilvl w:val="0"/>
          <w:numId w:val="14"/>
        </w:numPr>
        <w:spacing w:after="0"/>
        <w:rPr>
          <w:rFonts w:ascii="Book Antiqua" w:hAnsi="Book Antiqua" w:cs="Times New Roman"/>
          <w:sz w:val="24"/>
          <w:szCs w:val="24"/>
        </w:rPr>
      </w:pPr>
      <w:r w:rsidRPr="00042300">
        <w:rPr>
          <w:rFonts w:ascii="Book Antiqua" w:hAnsi="Book Antiqua" w:cs="Times New Roman"/>
          <w:sz w:val="24"/>
          <w:szCs w:val="24"/>
        </w:rPr>
        <w:t>Flexibilná klauzula ako problém rozdelenia právomoci medzi Európskou úniou a členskými štátmi</w:t>
      </w:r>
    </w:p>
    <w:p w:rsidR="00713978" w:rsidRPr="00042300" w:rsidRDefault="00E504A2" w:rsidP="00042300">
      <w:pPr>
        <w:pStyle w:val="Odsekzoznamu"/>
        <w:spacing w:after="0"/>
        <w:rPr>
          <w:rFonts w:ascii="Book Antiqua" w:hAnsi="Book Antiqua"/>
          <w:sz w:val="24"/>
          <w:szCs w:val="24"/>
        </w:rPr>
      </w:pPr>
      <w:r w:rsidRPr="00042300">
        <w:rPr>
          <w:rFonts w:ascii="Book Antiqua" w:hAnsi="Book Antiqua" w:cs="Times New Roman"/>
          <w:i/>
          <w:sz w:val="24"/>
          <w:szCs w:val="24"/>
          <w:lang w:val="en-GB"/>
        </w:rPr>
        <w:t>Flexible clause as a problem of division of powers between the European Union and the Member States</w:t>
      </w:r>
    </w:p>
    <w:p w:rsidR="00042300" w:rsidRPr="00042300" w:rsidRDefault="00042300">
      <w:pPr>
        <w:pStyle w:val="Odsekzoznamu"/>
        <w:rPr>
          <w:rFonts w:ascii="Book Antiqua" w:hAnsi="Book Antiqua"/>
          <w:sz w:val="24"/>
          <w:szCs w:val="24"/>
        </w:rPr>
      </w:pPr>
    </w:p>
    <w:sectPr w:rsidR="00042300" w:rsidRPr="00042300" w:rsidSect="00F7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E91"/>
    <w:multiLevelType w:val="hybridMultilevel"/>
    <w:tmpl w:val="AF54CD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2735"/>
    <w:multiLevelType w:val="hybridMultilevel"/>
    <w:tmpl w:val="8A02F738"/>
    <w:lvl w:ilvl="0" w:tplc="60DE823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ED2F19"/>
    <w:multiLevelType w:val="hybridMultilevel"/>
    <w:tmpl w:val="17069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3D14"/>
    <w:multiLevelType w:val="hybridMultilevel"/>
    <w:tmpl w:val="B3BA9914"/>
    <w:lvl w:ilvl="0" w:tplc="02F27E18">
      <w:start w:val="1"/>
      <w:numFmt w:val="decimal"/>
      <w:lvlText w:val="%1."/>
      <w:lvlJc w:val="left"/>
      <w:pPr>
        <w:ind w:left="114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37FD3056"/>
    <w:multiLevelType w:val="hybridMultilevel"/>
    <w:tmpl w:val="416AD1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F08DE"/>
    <w:multiLevelType w:val="hybridMultilevel"/>
    <w:tmpl w:val="BE123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36AFC"/>
    <w:multiLevelType w:val="hybridMultilevel"/>
    <w:tmpl w:val="C8F6F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DA4"/>
    <w:multiLevelType w:val="hybridMultilevel"/>
    <w:tmpl w:val="215AC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B19A4"/>
    <w:multiLevelType w:val="hybridMultilevel"/>
    <w:tmpl w:val="C7BE65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129A2"/>
    <w:multiLevelType w:val="hybridMultilevel"/>
    <w:tmpl w:val="E0D61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0042"/>
    <w:multiLevelType w:val="hybridMultilevel"/>
    <w:tmpl w:val="067AB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82402"/>
    <w:multiLevelType w:val="hybridMultilevel"/>
    <w:tmpl w:val="3A22B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53DF6"/>
    <w:multiLevelType w:val="hybridMultilevel"/>
    <w:tmpl w:val="60260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7389"/>
    <w:multiLevelType w:val="hybridMultilevel"/>
    <w:tmpl w:val="19B23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DE1"/>
    <w:rsid w:val="00042300"/>
    <w:rsid w:val="001E5FD3"/>
    <w:rsid w:val="002C3B02"/>
    <w:rsid w:val="005848AA"/>
    <w:rsid w:val="005E1380"/>
    <w:rsid w:val="006F26D7"/>
    <w:rsid w:val="00713978"/>
    <w:rsid w:val="0072047B"/>
    <w:rsid w:val="00761A9F"/>
    <w:rsid w:val="00A11705"/>
    <w:rsid w:val="00AD72FE"/>
    <w:rsid w:val="00BF0DE1"/>
    <w:rsid w:val="00DB7BB1"/>
    <w:rsid w:val="00E504A2"/>
    <w:rsid w:val="00E75719"/>
    <w:rsid w:val="00F0677A"/>
    <w:rsid w:val="00F7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FFD"/>
  </w:style>
  <w:style w:type="paragraph" w:styleId="Nadpis1">
    <w:name w:val="heading 1"/>
    <w:basedOn w:val="Normlny"/>
    <w:next w:val="Normlny"/>
    <w:link w:val="Nadpis1Char"/>
    <w:uiPriority w:val="9"/>
    <w:qFormat/>
    <w:rsid w:val="005E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397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139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yajntext">
    <w:name w:val="Plain Text"/>
    <w:basedOn w:val="Normlny"/>
    <w:link w:val="ObyajntextChar"/>
    <w:uiPriority w:val="99"/>
    <w:unhideWhenUsed/>
    <w:rsid w:val="00A11705"/>
    <w:pPr>
      <w:spacing w:after="0" w:line="240" w:lineRule="auto"/>
    </w:pPr>
    <w:rPr>
      <w:rFonts w:ascii="Consolas" w:eastAsia="Calibri" w:hAnsi="Consolas" w:cs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1705"/>
    <w:rPr>
      <w:rFonts w:ascii="Consolas" w:eastAsia="Calibri" w:hAnsi="Consolas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397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139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yajntext">
    <w:name w:val="Plain Text"/>
    <w:basedOn w:val="Normlny"/>
    <w:link w:val="ObyajntextChar"/>
    <w:uiPriority w:val="99"/>
    <w:unhideWhenUsed/>
    <w:rsid w:val="00A11705"/>
    <w:pPr>
      <w:spacing w:after="0" w:line="240" w:lineRule="auto"/>
    </w:pPr>
    <w:rPr>
      <w:rFonts w:ascii="Consolas" w:eastAsia="Calibri" w:hAnsi="Consolas" w:cs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1705"/>
    <w:rPr>
      <w:rFonts w:ascii="Consolas" w:eastAsia="Calibri" w:hAnsi="Consolas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</dc:creator>
  <cp:lastModifiedBy>Your User Name</cp:lastModifiedBy>
  <cp:revision>3</cp:revision>
  <cp:lastPrinted>2013-02-11T12:18:00Z</cp:lastPrinted>
  <dcterms:created xsi:type="dcterms:W3CDTF">2014-02-10T19:20:00Z</dcterms:created>
  <dcterms:modified xsi:type="dcterms:W3CDTF">2014-02-10T19:49:00Z</dcterms:modified>
</cp:coreProperties>
</file>