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A2" w:rsidRPr="008824D4" w:rsidRDefault="00541CA2" w:rsidP="00571A05">
      <w:pPr>
        <w:tabs>
          <w:tab w:val="left" w:pos="5812"/>
        </w:tabs>
        <w:ind w:left="5812" w:hanging="5812"/>
        <w:rPr>
          <w:rFonts w:cs="Arial"/>
          <w:b/>
          <w:sz w:val="18"/>
          <w:szCs w:val="18"/>
        </w:rPr>
      </w:pPr>
    </w:p>
    <w:p w:rsidR="00571A05" w:rsidRPr="008824D4" w:rsidRDefault="00571A05" w:rsidP="00A92B8B">
      <w:pPr>
        <w:tabs>
          <w:tab w:val="left" w:pos="5812"/>
        </w:tabs>
        <w:ind w:left="5812" w:hanging="5812"/>
        <w:jc w:val="center"/>
        <w:rPr>
          <w:rFonts w:cs="Arial"/>
          <w:b/>
          <w:sz w:val="28"/>
          <w:szCs w:val="28"/>
        </w:rPr>
      </w:pPr>
      <w:r w:rsidRPr="008824D4">
        <w:rPr>
          <w:rFonts w:cs="Arial"/>
          <w:b/>
          <w:sz w:val="28"/>
          <w:szCs w:val="28"/>
        </w:rPr>
        <w:t>Ústav európskeho práva</w:t>
      </w:r>
    </w:p>
    <w:p w:rsidR="00A92B8B" w:rsidRPr="008824D4" w:rsidRDefault="00A92B8B" w:rsidP="00A92B8B">
      <w:pPr>
        <w:pBdr>
          <w:bottom w:val="single" w:sz="6" w:space="1" w:color="auto"/>
        </w:pBdr>
        <w:tabs>
          <w:tab w:val="left" w:pos="5812"/>
        </w:tabs>
        <w:ind w:left="5812" w:hanging="5812"/>
        <w:jc w:val="center"/>
        <w:rPr>
          <w:rFonts w:cs="Arial"/>
          <w:b/>
          <w:sz w:val="28"/>
          <w:szCs w:val="28"/>
        </w:rPr>
      </w:pPr>
      <w:r w:rsidRPr="008824D4">
        <w:rPr>
          <w:rFonts w:cs="Arial"/>
          <w:b/>
          <w:sz w:val="28"/>
          <w:szCs w:val="28"/>
        </w:rPr>
        <w:t>a oddelenie medzinárodného práva</w:t>
      </w:r>
    </w:p>
    <w:p w:rsidR="00571A05" w:rsidRPr="008824D4" w:rsidRDefault="00571A05" w:rsidP="00571A05">
      <w:pPr>
        <w:tabs>
          <w:tab w:val="left" w:pos="5812"/>
        </w:tabs>
        <w:ind w:left="5812" w:hanging="5812"/>
        <w:rPr>
          <w:rFonts w:cs="Arial"/>
          <w:b/>
          <w:bCs/>
          <w:sz w:val="28"/>
          <w:szCs w:val="28"/>
        </w:rPr>
      </w:pPr>
    </w:p>
    <w:p w:rsidR="00571A05" w:rsidRPr="008824D4" w:rsidRDefault="00571A05" w:rsidP="00571A05">
      <w:pPr>
        <w:tabs>
          <w:tab w:val="left" w:pos="5812"/>
        </w:tabs>
        <w:ind w:left="5812" w:hanging="5812"/>
        <w:jc w:val="center"/>
        <w:rPr>
          <w:rFonts w:cs="Arial"/>
          <w:b/>
          <w:bCs/>
          <w:sz w:val="28"/>
          <w:szCs w:val="28"/>
        </w:rPr>
      </w:pPr>
      <w:r w:rsidRPr="008824D4">
        <w:rPr>
          <w:rFonts w:cs="Arial"/>
          <w:b/>
          <w:bCs/>
          <w:sz w:val="28"/>
          <w:szCs w:val="28"/>
        </w:rPr>
        <w:t xml:space="preserve">Témy </w:t>
      </w:r>
      <w:r w:rsidR="008851EA" w:rsidRPr="008824D4">
        <w:rPr>
          <w:rFonts w:cs="Arial"/>
          <w:b/>
          <w:bCs/>
          <w:sz w:val="28"/>
          <w:szCs w:val="28"/>
        </w:rPr>
        <w:t>diplomových prác vypísané v ak. r. 2013/14</w:t>
      </w:r>
    </w:p>
    <w:p w:rsidR="00571A05" w:rsidRPr="008824D4" w:rsidRDefault="00571A05" w:rsidP="00571A05">
      <w:pPr>
        <w:tabs>
          <w:tab w:val="left" w:pos="5812"/>
        </w:tabs>
        <w:ind w:left="5812" w:hanging="5812"/>
        <w:jc w:val="center"/>
        <w:rPr>
          <w:rFonts w:cs="Arial"/>
          <w:b/>
          <w:bCs/>
          <w:sz w:val="28"/>
          <w:szCs w:val="28"/>
        </w:rPr>
      </w:pPr>
    </w:p>
    <w:p w:rsidR="00571A05" w:rsidRPr="008824D4" w:rsidRDefault="00571A05" w:rsidP="00571A05">
      <w:pPr>
        <w:tabs>
          <w:tab w:val="left" w:pos="5812"/>
        </w:tabs>
        <w:ind w:left="5812" w:hanging="5812"/>
        <w:rPr>
          <w:rFonts w:cs="Arial"/>
          <w:b/>
          <w:bCs/>
          <w:sz w:val="28"/>
          <w:szCs w:val="28"/>
        </w:rPr>
      </w:pPr>
    </w:p>
    <w:p w:rsidR="00571A05" w:rsidRPr="008824D4" w:rsidRDefault="00571A05" w:rsidP="00571A05">
      <w:pPr>
        <w:tabs>
          <w:tab w:val="left" w:pos="5812"/>
        </w:tabs>
        <w:ind w:left="5812" w:hanging="5812"/>
        <w:rPr>
          <w:rFonts w:cs="Arial"/>
          <w:b/>
          <w:bCs/>
          <w:szCs w:val="28"/>
        </w:rPr>
      </w:pPr>
      <w:r w:rsidRPr="008824D4">
        <w:rPr>
          <w:rFonts w:cs="Arial"/>
          <w:b/>
          <w:bCs/>
          <w:szCs w:val="28"/>
        </w:rPr>
        <w:t>prof. JUDr. Ján Klučka,</w:t>
      </w:r>
      <w:r w:rsidR="00A92B8B" w:rsidRPr="008824D4">
        <w:rPr>
          <w:rFonts w:cs="Arial"/>
          <w:b/>
          <w:bCs/>
          <w:szCs w:val="28"/>
        </w:rPr>
        <w:t xml:space="preserve"> </w:t>
      </w:r>
      <w:r w:rsidRPr="008824D4">
        <w:rPr>
          <w:rFonts w:cs="Arial"/>
          <w:b/>
          <w:bCs/>
          <w:szCs w:val="28"/>
        </w:rPr>
        <w:t>CSc.</w:t>
      </w:r>
    </w:p>
    <w:p w:rsidR="00CD546E" w:rsidRPr="008824D4" w:rsidRDefault="00CD546E" w:rsidP="00541CA2">
      <w:pPr>
        <w:pStyle w:val="Bezriadkovania"/>
      </w:pPr>
    </w:p>
    <w:p w:rsidR="00066B0D" w:rsidRPr="008824D4" w:rsidRDefault="00066B0D" w:rsidP="00066B0D">
      <w:pPr>
        <w:pStyle w:val="Obyajntext"/>
        <w:numPr>
          <w:ilvl w:val="0"/>
          <w:numId w:val="14"/>
        </w:numPr>
        <w:tabs>
          <w:tab w:val="left" w:pos="0"/>
        </w:tabs>
        <w:rPr>
          <w:rFonts w:ascii="Book Antiqua" w:hAnsi="Book Antiqua"/>
          <w:i/>
          <w:szCs w:val="24"/>
        </w:rPr>
      </w:pPr>
      <w:r w:rsidRPr="008824D4">
        <w:rPr>
          <w:rFonts w:ascii="Book Antiqua" w:hAnsi="Book Antiqua"/>
          <w:szCs w:val="24"/>
        </w:rPr>
        <w:t>Internet a súčasné medzinárodné práva</w:t>
      </w:r>
      <w:r w:rsidR="002A0B4B" w:rsidRPr="008824D4">
        <w:rPr>
          <w:rFonts w:ascii="Book Antiqua" w:hAnsi="Book Antiqua"/>
          <w:szCs w:val="24"/>
        </w:rPr>
        <w:t xml:space="preserve"> / </w:t>
      </w:r>
      <w:r w:rsidR="002A0B4B" w:rsidRPr="008824D4">
        <w:rPr>
          <w:rFonts w:ascii="Book Antiqua" w:hAnsi="Book Antiqua"/>
          <w:i/>
          <w:szCs w:val="24"/>
        </w:rPr>
        <w:t xml:space="preserve">Internet and </w:t>
      </w:r>
      <w:proofErr w:type="spellStart"/>
      <w:r w:rsidR="002A0B4B" w:rsidRPr="008824D4">
        <w:rPr>
          <w:rFonts w:ascii="Book Antiqua" w:hAnsi="Book Antiqua"/>
          <w:i/>
          <w:szCs w:val="24"/>
        </w:rPr>
        <w:t>Contemporary</w:t>
      </w:r>
      <w:proofErr w:type="spellEnd"/>
      <w:r w:rsidR="002A0B4B" w:rsidRPr="008824D4">
        <w:rPr>
          <w:rFonts w:ascii="Book Antiqua" w:hAnsi="Book Antiqua"/>
          <w:i/>
          <w:szCs w:val="24"/>
        </w:rPr>
        <w:t xml:space="preserve"> </w:t>
      </w:r>
      <w:proofErr w:type="spellStart"/>
      <w:r w:rsidR="002A0B4B" w:rsidRPr="008824D4">
        <w:rPr>
          <w:rFonts w:ascii="Book Antiqua" w:hAnsi="Book Antiqua"/>
          <w:i/>
          <w:szCs w:val="24"/>
        </w:rPr>
        <w:t>International</w:t>
      </w:r>
      <w:proofErr w:type="spellEnd"/>
      <w:r w:rsidR="002A0B4B" w:rsidRPr="008824D4">
        <w:rPr>
          <w:rFonts w:ascii="Book Antiqua" w:hAnsi="Book Antiqua"/>
          <w:i/>
          <w:szCs w:val="24"/>
        </w:rPr>
        <w:t xml:space="preserve"> </w:t>
      </w:r>
      <w:proofErr w:type="spellStart"/>
      <w:r w:rsidR="002A0B4B" w:rsidRPr="008824D4">
        <w:rPr>
          <w:rFonts w:ascii="Book Antiqua" w:hAnsi="Book Antiqua"/>
          <w:i/>
          <w:szCs w:val="24"/>
        </w:rPr>
        <w:t>Law</w:t>
      </w:r>
      <w:proofErr w:type="spellEnd"/>
    </w:p>
    <w:p w:rsidR="00066B0D" w:rsidRPr="008824D4" w:rsidRDefault="00066B0D" w:rsidP="00066B0D">
      <w:pPr>
        <w:pStyle w:val="Bezriadkovania"/>
        <w:numPr>
          <w:ilvl w:val="0"/>
          <w:numId w:val="14"/>
        </w:numPr>
      </w:pPr>
      <w:r w:rsidRPr="008824D4">
        <w:t>Dno a podzemie šíreho mor</w:t>
      </w:r>
      <w:r w:rsidR="002A0B4B" w:rsidRPr="008824D4">
        <w:t>a a perspektívy jeho využitia (</w:t>
      </w:r>
      <w:r w:rsidRPr="008824D4">
        <w:t>40 rokov od podpisu Dohovoru o morskom práve)</w:t>
      </w:r>
      <w:r w:rsidR="002A0B4B" w:rsidRPr="008824D4">
        <w:t xml:space="preserve"> / </w:t>
      </w:r>
      <w:proofErr w:type="spellStart"/>
      <w:r w:rsidR="002A0B4B" w:rsidRPr="008824D4">
        <w:rPr>
          <w:i/>
        </w:rPr>
        <w:t>Seabed</w:t>
      </w:r>
      <w:proofErr w:type="spellEnd"/>
      <w:r w:rsidR="002A0B4B" w:rsidRPr="008824D4">
        <w:rPr>
          <w:i/>
        </w:rPr>
        <w:t xml:space="preserve"> and </w:t>
      </w:r>
      <w:proofErr w:type="spellStart"/>
      <w:r w:rsidR="002A0B4B" w:rsidRPr="008824D4">
        <w:rPr>
          <w:i/>
        </w:rPr>
        <w:t>Subsoil</w:t>
      </w:r>
      <w:proofErr w:type="spellEnd"/>
      <w:r w:rsidR="002A0B4B" w:rsidRPr="008824D4">
        <w:rPr>
          <w:i/>
        </w:rPr>
        <w:t xml:space="preserve"> </w:t>
      </w:r>
      <w:proofErr w:type="spellStart"/>
      <w:r w:rsidR="00867942" w:rsidRPr="008824D4">
        <w:rPr>
          <w:i/>
        </w:rPr>
        <w:t>of</w:t>
      </w:r>
      <w:proofErr w:type="spellEnd"/>
      <w:r w:rsidR="00867942" w:rsidRPr="008824D4">
        <w:rPr>
          <w:i/>
        </w:rPr>
        <w:t xml:space="preserve"> </w:t>
      </w:r>
      <w:proofErr w:type="spellStart"/>
      <w:r w:rsidR="00867942" w:rsidRPr="008824D4">
        <w:rPr>
          <w:i/>
        </w:rPr>
        <w:t>the</w:t>
      </w:r>
      <w:proofErr w:type="spellEnd"/>
      <w:r w:rsidR="00867942" w:rsidRPr="008824D4">
        <w:rPr>
          <w:i/>
        </w:rPr>
        <w:t xml:space="preserve"> </w:t>
      </w:r>
      <w:proofErr w:type="spellStart"/>
      <w:r w:rsidR="00867942" w:rsidRPr="008824D4">
        <w:rPr>
          <w:i/>
        </w:rPr>
        <w:t>International</w:t>
      </w:r>
      <w:proofErr w:type="spellEnd"/>
      <w:r w:rsidR="00867942" w:rsidRPr="008824D4">
        <w:rPr>
          <w:i/>
        </w:rPr>
        <w:t xml:space="preserve"> </w:t>
      </w:r>
      <w:proofErr w:type="spellStart"/>
      <w:r w:rsidR="00867942" w:rsidRPr="008824D4">
        <w:rPr>
          <w:i/>
        </w:rPr>
        <w:t>Waters</w:t>
      </w:r>
      <w:proofErr w:type="spellEnd"/>
      <w:r w:rsidR="00867942" w:rsidRPr="008824D4">
        <w:rPr>
          <w:i/>
        </w:rPr>
        <w:t xml:space="preserve"> and </w:t>
      </w:r>
      <w:proofErr w:type="spellStart"/>
      <w:r w:rsidR="00867942" w:rsidRPr="008824D4">
        <w:rPr>
          <w:i/>
        </w:rPr>
        <w:t>Perspectives</w:t>
      </w:r>
      <w:proofErr w:type="spellEnd"/>
      <w:r w:rsidR="00867942" w:rsidRPr="008824D4">
        <w:rPr>
          <w:i/>
        </w:rPr>
        <w:t xml:space="preserve"> </w:t>
      </w:r>
      <w:proofErr w:type="spellStart"/>
      <w:r w:rsidR="00867942" w:rsidRPr="008824D4">
        <w:rPr>
          <w:i/>
        </w:rPr>
        <w:t>of</w:t>
      </w:r>
      <w:proofErr w:type="spellEnd"/>
      <w:r w:rsidR="00867942" w:rsidRPr="008824D4">
        <w:rPr>
          <w:i/>
        </w:rPr>
        <w:t xml:space="preserve"> </w:t>
      </w:r>
      <w:proofErr w:type="spellStart"/>
      <w:r w:rsidR="00867942" w:rsidRPr="008824D4">
        <w:rPr>
          <w:i/>
        </w:rPr>
        <w:t>their</w:t>
      </w:r>
      <w:proofErr w:type="spellEnd"/>
      <w:r w:rsidR="00867942" w:rsidRPr="008824D4">
        <w:rPr>
          <w:i/>
        </w:rPr>
        <w:t xml:space="preserve"> </w:t>
      </w:r>
      <w:proofErr w:type="spellStart"/>
      <w:r w:rsidR="00867942" w:rsidRPr="008824D4">
        <w:rPr>
          <w:i/>
        </w:rPr>
        <w:t>Utilisation</w:t>
      </w:r>
      <w:proofErr w:type="spellEnd"/>
      <w:r w:rsidR="00867942" w:rsidRPr="008824D4">
        <w:rPr>
          <w:i/>
        </w:rPr>
        <w:t xml:space="preserve"> (40 </w:t>
      </w:r>
      <w:proofErr w:type="spellStart"/>
      <w:r w:rsidR="00867942" w:rsidRPr="008824D4">
        <w:rPr>
          <w:i/>
        </w:rPr>
        <w:t>years</w:t>
      </w:r>
      <w:proofErr w:type="spellEnd"/>
      <w:r w:rsidR="00867942" w:rsidRPr="008824D4">
        <w:rPr>
          <w:i/>
        </w:rPr>
        <w:t xml:space="preserve"> </w:t>
      </w:r>
      <w:proofErr w:type="spellStart"/>
      <w:r w:rsidR="00867942" w:rsidRPr="008824D4">
        <w:rPr>
          <w:i/>
        </w:rPr>
        <w:t>from</w:t>
      </w:r>
      <w:proofErr w:type="spellEnd"/>
      <w:r w:rsidR="00867942" w:rsidRPr="008824D4">
        <w:rPr>
          <w:i/>
        </w:rPr>
        <w:t xml:space="preserve"> </w:t>
      </w:r>
      <w:proofErr w:type="spellStart"/>
      <w:r w:rsidR="00867942" w:rsidRPr="008824D4">
        <w:rPr>
          <w:i/>
        </w:rPr>
        <w:t>the</w:t>
      </w:r>
      <w:proofErr w:type="spellEnd"/>
      <w:r w:rsidR="00867942" w:rsidRPr="008824D4">
        <w:rPr>
          <w:i/>
        </w:rPr>
        <w:t xml:space="preserve"> </w:t>
      </w:r>
      <w:proofErr w:type="spellStart"/>
      <w:r w:rsidR="00867942" w:rsidRPr="008824D4">
        <w:rPr>
          <w:i/>
        </w:rPr>
        <w:t>signature</w:t>
      </w:r>
      <w:proofErr w:type="spellEnd"/>
      <w:r w:rsidR="00867942" w:rsidRPr="008824D4">
        <w:rPr>
          <w:i/>
        </w:rPr>
        <w:t xml:space="preserve"> </w:t>
      </w:r>
      <w:proofErr w:type="spellStart"/>
      <w:r w:rsidR="00867942" w:rsidRPr="008824D4">
        <w:rPr>
          <w:i/>
        </w:rPr>
        <w:t>of</w:t>
      </w:r>
      <w:proofErr w:type="spellEnd"/>
      <w:r w:rsidR="00867942" w:rsidRPr="008824D4">
        <w:rPr>
          <w:i/>
        </w:rPr>
        <w:t xml:space="preserve"> </w:t>
      </w:r>
      <w:proofErr w:type="spellStart"/>
      <w:r w:rsidR="00867942" w:rsidRPr="008824D4">
        <w:rPr>
          <w:i/>
        </w:rPr>
        <w:t>the</w:t>
      </w:r>
      <w:proofErr w:type="spellEnd"/>
      <w:r w:rsidR="00867942" w:rsidRPr="008824D4">
        <w:rPr>
          <w:i/>
        </w:rPr>
        <w:t xml:space="preserve"> UNCLOS)</w:t>
      </w:r>
    </w:p>
    <w:p w:rsidR="00066B0D" w:rsidRPr="008824D4" w:rsidRDefault="00066B0D" w:rsidP="00066B0D">
      <w:pPr>
        <w:pStyle w:val="Bezriadkovania"/>
        <w:numPr>
          <w:ilvl w:val="0"/>
          <w:numId w:val="14"/>
        </w:numPr>
      </w:pPr>
      <w:r w:rsidRPr="008824D4">
        <w:t>Podiel a formy účasti medzinárodných vládnych a nevládnych organizácií na činnosti OSN</w:t>
      </w:r>
      <w:r w:rsidR="002A0B4B" w:rsidRPr="008824D4">
        <w:t xml:space="preserve"> / </w:t>
      </w:r>
      <w:proofErr w:type="spellStart"/>
      <w:r w:rsidR="002A0B4B" w:rsidRPr="008824D4">
        <w:rPr>
          <w:i/>
        </w:rPr>
        <w:t>Contribution</w:t>
      </w:r>
      <w:proofErr w:type="spellEnd"/>
      <w:r w:rsidR="002A0B4B" w:rsidRPr="008824D4">
        <w:rPr>
          <w:i/>
        </w:rPr>
        <w:t xml:space="preserve"> and </w:t>
      </w:r>
      <w:proofErr w:type="spellStart"/>
      <w:r w:rsidR="002A0B4B" w:rsidRPr="008824D4">
        <w:rPr>
          <w:i/>
        </w:rPr>
        <w:t>Forms</w:t>
      </w:r>
      <w:proofErr w:type="spellEnd"/>
      <w:r w:rsidR="002A0B4B" w:rsidRPr="008824D4">
        <w:rPr>
          <w:i/>
        </w:rPr>
        <w:t xml:space="preserve"> </w:t>
      </w:r>
      <w:proofErr w:type="spellStart"/>
      <w:r w:rsidR="002A0B4B" w:rsidRPr="008824D4">
        <w:rPr>
          <w:i/>
        </w:rPr>
        <w:t>of</w:t>
      </w:r>
      <w:proofErr w:type="spellEnd"/>
      <w:r w:rsidR="002A0B4B" w:rsidRPr="008824D4">
        <w:rPr>
          <w:i/>
        </w:rPr>
        <w:t xml:space="preserve"> </w:t>
      </w:r>
      <w:proofErr w:type="spellStart"/>
      <w:r w:rsidR="002A0B4B" w:rsidRPr="008824D4">
        <w:rPr>
          <w:i/>
        </w:rPr>
        <w:t>Participation</w:t>
      </w:r>
      <w:proofErr w:type="spellEnd"/>
      <w:r w:rsidR="002A0B4B" w:rsidRPr="008824D4">
        <w:rPr>
          <w:i/>
        </w:rPr>
        <w:t xml:space="preserve"> </w:t>
      </w:r>
      <w:proofErr w:type="spellStart"/>
      <w:r w:rsidR="002A0B4B" w:rsidRPr="008824D4">
        <w:rPr>
          <w:i/>
        </w:rPr>
        <w:t>of</w:t>
      </w:r>
      <w:proofErr w:type="spellEnd"/>
      <w:r w:rsidR="002A0B4B" w:rsidRPr="008824D4">
        <w:rPr>
          <w:i/>
        </w:rPr>
        <w:t xml:space="preserve"> </w:t>
      </w:r>
      <w:proofErr w:type="spellStart"/>
      <w:r w:rsidR="002A0B4B" w:rsidRPr="008824D4">
        <w:rPr>
          <w:i/>
        </w:rPr>
        <w:t>the</w:t>
      </w:r>
      <w:proofErr w:type="spellEnd"/>
      <w:r w:rsidR="002A0B4B" w:rsidRPr="008824D4">
        <w:rPr>
          <w:i/>
        </w:rPr>
        <w:t xml:space="preserve"> </w:t>
      </w:r>
      <w:proofErr w:type="spellStart"/>
      <w:r w:rsidR="002A0B4B" w:rsidRPr="008824D4">
        <w:rPr>
          <w:i/>
        </w:rPr>
        <w:t>IGOs</w:t>
      </w:r>
      <w:proofErr w:type="spellEnd"/>
      <w:r w:rsidR="002A0B4B" w:rsidRPr="008824D4">
        <w:rPr>
          <w:i/>
        </w:rPr>
        <w:t xml:space="preserve"> and </w:t>
      </w:r>
      <w:proofErr w:type="spellStart"/>
      <w:r w:rsidR="002A0B4B" w:rsidRPr="008824D4">
        <w:rPr>
          <w:i/>
        </w:rPr>
        <w:t>NGOs</w:t>
      </w:r>
      <w:proofErr w:type="spellEnd"/>
      <w:r w:rsidR="002A0B4B" w:rsidRPr="008824D4">
        <w:rPr>
          <w:i/>
        </w:rPr>
        <w:t xml:space="preserve"> in </w:t>
      </w:r>
      <w:proofErr w:type="spellStart"/>
      <w:r w:rsidR="002A0B4B" w:rsidRPr="008824D4">
        <w:rPr>
          <w:i/>
        </w:rPr>
        <w:t>the</w:t>
      </w:r>
      <w:proofErr w:type="spellEnd"/>
      <w:r w:rsidR="002A0B4B" w:rsidRPr="008824D4">
        <w:rPr>
          <w:i/>
        </w:rPr>
        <w:t xml:space="preserve"> </w:t>
      </w:r>
      <w:proofErr w:type="spellStart"/>
      <w:r w:rsidR="002A0B4B" w:rsidRPr="008824D4">
        <w:rPr>
          <w:i/>
        </w:rPr>
        <w:t>Activities</w:t>
      </w:r>
      <w:proofErr w:type="spellEnd"/>
      <w:r w:rsidR="002A0B4B" w:rsidRPr="008824D4">
        <w:rPr>
          <w:i/>
        </w:rPr>
        <w:t xml:space="preserve"> </w:t>
      </w:r>
      <w:proofErr w:type="spellStart"/>
      <w:r w:rsidR="002A0B4B" w:rsidRPr="008824D4">
        <w:rPr>
          <w:i/>
        </w:rPr>
        <w:t>of</w:t>
      </w:r>
      <w:proofErr w:type="spellEnd"/>
      <w:r w:rsidR="002A0B4B" w:rsidRPr="008824D4">
        <w:rPr>
          <w:i/>
        </w:rPr>
        <w:t xml:space="preserve"> </w:t>
      </w:r>
      <w:proofErr w:type="spellStart"/>
      <w:r w:rsidR="002A0B4B" w:rsidRPr="008824D4">
        <w:rPr>
          <w:i/>
        </w:rPr>
        <w:t>the</w:t>
      </w:r>
      <w:proofErr w:type="spellEnd"/>
      <w:r w:rsidR="002A0B4B" w:rsidRPr="008824D4">
        <w:rPr>
          <w:i/>
        </w:rPr>
        <w:t xml:space="preserve"> UN</w:t>
      </w:r>
    </w:p>
    <w:p w:rsidR="00066B0D" w:rsidRPr="008824D4" w:rsidRDefault="00066B0D" w:rsidP="00066B0D">
      <w:pPr>
        <w:pStyle w:val="Bezriadkovania"/>
        <w:numPr>
          <w:ilvl w:val="0"/>
          <w:numId w:val="14"/>
        </w:numPr>
      </w:pPr>
      <w:r w:rsidRPr="008824D4">
        <w:t>Zásada vydať alebo podrobiť trestnému stíhaniu (</w:t>
      </w:r>
      <w:r w:rsidRPr="008824D4">
        <w:rPr>
          <w:i/>
        </w:rPr>
        <w:t xml:space="preserve">aut </w:t>
      </w:r>
      <w:proofErr w:type="spellStart"/>
      <w:r w:rsidRPr="008824D4">
        <w:rPr>
          <w:i/>
        </w:rPr>
        <w:t>dedere</w:t>
      </w:r>
      <w:proofErr w:type="spellEnd"/>
      <w:r w:rsidRPr="008824D4">
        <w:rPr>
          <w:i/>
        </w:rPr>
        <w:t xml:space="preserve"> aut </w:t>
      </w:r>
      <w:proofErr w:type="spellStart"/>
      <w:r w:rsidRPr="008824D4">
        <w:rPr>
          <w:i/>
        </w:rPr>
        <w:t>judicare</w:t>
      </w:r>
      <w:proofErr w:type="spellEnd"/>
      <w:r w:rsidRPr="008824D4">
        <w:t xml:space="preserve">) v súčasnom medzinárodnom práve / </w:t>
      </w:r>
      <w:proofErr w:type="spellStart"/>
      <w:r w:rsidR="002A0B4B" w:rsidRPr="008824D4">
        <w:rPr>
          <w:i/>
        </w:rPr>
        <w:t>Principle</w:t>
      </w:r>
      <w:proofErr w:type="spellEnd"/>
      <w:r w:rsidR="002A0B4B" w:rsidRPr="008824D4">
        <w:t xml:space="preserve"> „</w:t>
      </w:r>
      <w:r w:rsidR="002A0B4B" w:rsidRPr="008824D4">
        <w:rPr>
          <w:i/>
        </w:rPr>
        <w:t xml:space="preserve">aut </w:t>
      </w:r>
      <w:proofErr w:type="spellStart"/>
      <w:r w:rsidR="002A0B4B" w:rsidRPr="008824D4">
        <w:rPr>
          <w:i/>
        </w:rPr>
        <w:t>dedere</w:t>
      </w:r>
      <w:proofErr w:type="spellEnd"/>
      <w:r w:rsidR="002A0B4B" w:rsidRPr="008824D4">
        <w:rPr>
          <w:i/>
        </w:rPr>
        <w:t xml:space="preserve"> aut </w:t>
      </w:r>
      <w:proofErr w:type="spellStart"/>
      <w:r w:rsidR="002A0B4B" w:rsidRPr="008824D4">
        <w:rPr>
          <w:i/>
        </w:rPr>
        <w:t>judicare</w:t>
      </w:r>
      <w:proofErr w:type="spellEnd"/>
      <w:r w:rsidR="002A0B4B" w:rsidRPr="008824D4">
        <w:rPr>
          <w:i/>
        </w:rPr>
        <w:t>“ (</w:t>
      </w:r>
      <w:proofErr w:type="spellStart"/>
      <w:r w:rsidR="002A0B4B" w:rsidRPr="008824D4">
        <w:rPr>
          <w:i/>
        </w:rPr>
        <w:t>Extradite</w:t>
      </w:r>
      <w:proofErr w:type="spellEnd"/>
      <w:r w:rsidR="002A0B4B" w:rsidRPr="008824D4">
        <w:rPr>
          <w:i/>
        </w:rPr>
        <w:t xml:space="preserve"> or </w:t>
      </w:r>
      <w:proofErr w:type="spellStart"/>
      <w:r w:rsidR="002A0B4B" w:rsidRPr="008824D4">
        <w:rPr>
          <w:i/>
        </w:rPr>
        <w:t>Prosecute</w:t>
      </w:r>
      <w:proofErr w:type="spellEnd"/>
      <w:r w:rsidR="002A0B4B" w:rsidRPr="008824D4">
        <w:rPr>
          <w:i/>
        </w:rPr>
        <w:t xml:space="preserve">) in </w:t>
      </w:r>
      <w:proofErr w:type="spellStart"/>
      <w:r w:rsidR="002A0B4B" w:rsidRPr="008824D4">
        <w:rPr>
          <w:i/>
        </w:rPr>
        <w:t>Contemporary</w:t>
      </w:r>
      <w:proofErr w:type="spellEnd"/>
      <w:r w:rsidR="002A0B4B" w:rsidRPr="008824D4">
        <w:rPr>
          <w:i/>
        </w:rPr>
        <w:t xml:space="preserve"> </w:t>
      </w:r>
      <w:proofErr w:type="spellStart"/>
      <w:r w:rsidR="002A0B4B" w:rsidRPr="008824D4">
        <w:rPr>
          <w:i/>
        </w:rPr>
        <w:t>International</w:t>
      </w:r>
      <w:proofErr w:type="spellEnd"/>
      <w:r w:rsidR="002A0B4B" w:rsidRPr="008824D4">
        <w:rPr>
          <w:i/>
        </w:rPr>
        <w:t xml:space="preserve"> </w:t>
      </w:r>
      <w:proofErr w:type="spellStart"/>
      <w:r w:rsidR="002A0B4B" w:rsidRPr="008824D4">
        <w:rPr>
          <w:i/>
        </w:rPr>
        <w:t>Law</w:t>
      </w:r>
      <w:proofErr w:type="spellEnd"/>
    </w:p>
    <w:p w:rsidR="00A92B8B" w:rsidRPr="008824D4" w:rsidRDefault="00A92B8B" w:rsidP="00A92B8B">
      <w:pPr>
        <w:pStyle w:val="Bezriadkovania"/>
        <w:ind w:left="720"/>
      </w:pPr>
    </w:p>
    <w:p w:rsidR="002E6325" w:rsidRDefault="002E6325" w:rsidP="002E6325">
      <w:pPr>
        <w:jc w:val="both"/>
        <w:rPr>
          <w:i/>
        </w:rPr>
      </w:pPr>
    </w:p>
    <w:p w:rsidR="00C6377D" w:rsidRPr="008824D4" w:rsidRDefault="00C6377D" w:rsidP="002E6325">
      <w:pPr>
        <w:jc w:val="both"/>
        <w:rPr>
          <w:i/>
        </w:rPr>
      </w:pPr>
    </w:p>
    <w:p w:rsidR="002E6325" w:rsidRPr="008824D4" w:rsidRDefault="002E6325" w:rsidP="002E6325">
      <w:pPr>
        <w:jc w:val="both"/>
        <w:rPr>
          <w:i/>
        </w:rPr>
      </w:pPr>
    </w:p>
    <w:p w:rsidR="002E6325" w:rsidRPr="008824D4" w:rsidRDefault="002E6325" w:rsidP="002E6325">
      <w:pPr>
        <w:jc w:val="both"/>
        <w:rPr>
          <w:b/>
        </w:rPr>
      </w:pPr>
      <w:r w:rsidRPr="008824D4">
        <w:rPr>
          <w:b/>
        </w:rPr>
        <w:t>Prof. JUDr. Já</w:t>
      </w:r>
      <w:r w:rsidR="00940938">
        <w:rPr>
          <w:b/>
        </w:rPr>
        <w:t xml:space="preserve">n </w:t>
      </w:r>
      <w:proofErr w:type="spellStart"/>
      <w:r w:rsidR="00940938">
        <w:rPr>
          <w:b/>
        </w:rPr>
        <w:t>Mazák</w:t>
      </w:r>
      <w:proofErr w:type="spellEnd"/>
      <w:r w:rsidR="00940938">
        <w:rPr>
          <w:b/>
        </w:rPr>
        <w:t>, PhD.</w:t>
      </w:r>
    </w:p>
    <w:p w:rsidR="002E6325" w:rsidRPr="008824D4" w:rsidRDefault="002E6325" w:rsidP="008824D4">
      <w:pPr>
        <w:pStyle w:val="Bezriadkovania"/>
      </w:pPr>
    </w:p>
    <w:p w:rsidR="008824D4" w:rsidRDefault="002E6325" w:rsidP="008824D4">
      <w:pPr>
        <w:pStyle w:val="Bezriadkovania"/>
        <w:numPr>
          <w:ilvl w:val="0"/>
          <w:numId w:val="20"/>
        </w:numPr>
        <w:rPr>
          <w:i/>
        </w:rPr>
      </w:pPr>
      <w:r w:rsidRPr="008824D4">
        <w:t>Posilnenie postavenia Európskeho parlamentu po Lisabonskej zmluve – teoretické a praktické aspekty /</w:t>
      </w:r>
      <w:proofErr w:type="spellStart"/>
      <w:r w:rsidRPr="008824D4">
        <w:rPr>
          <w:i/>
        </w:rPr>
        <w:t>Reinforcement</w:t>
      </w:r>
      <w:proofErr w:type="spellEnd"/>
      <w:r w:rsidRPr="008824D4">
        <w:rPr>
          <w:i/>
        </w:rPr>
        <w:t xml:space="preserve"> </w:t>
      </w:r>
      <w:proofErr w:type="spellStart"/>
      <w:r w:rsidRPr="008824D4">
        <w:rPr>
          <w:i/>
        </w:rPr>
        <w:t>of</w:t>
      </w:r>
      <w:proofErr w:type="spellEnd"/>
      <w:r w:rsidRPr="008824D4">
        <w:rPr>
          <w:i/>
        </w:rPr>
        <w:t xml:space="preserve">  </w:t>
      </w:r>
      <w:proofErr w:type="spellStart"/>
      <w:r w:rsidRPr="008824D4">
        <w:rPr>
          <w:i/>
        </w:rPr>
        <w:t>the</w:t>
      </w:r>
      <w:proofErr w:type="spellEnd"/>
      <w:r w:rsidRPr="008824D4">
        <w:rPr>
          <w:i/>
        </w:rPr>
        <w:t xml:space="preserve"> </w:t>
      </w:r>
      <w:proofErr w:type="spellStart"/>
      <w:r w:rsidRPr="008824D4">
        <w:rPr>
          <w:i/>
        </w:rPr>
        <w:t>European</w:t>
      </w:r>
      <w:proofErr w:type="spellEnd"/>
      <w:r w:rsidRPr="008824D4">
        <w:rPr>
          <w:i/>
        </w:rPr>
        <w:t xml:space="preserve"> </w:t>
      </w:r>
      <w:proofErr w:type="spellStart"/>
      <w:r w:rsidRPr="008824D4">
        <w:rPr>
          <w:i/>
        </w:rPr>
        <w:t>Parliament</w:t>
      </w:r>
      <w:proofErr w:type="spellEnd"/>
      <w:r w:rsidRPr="008824D4">
        <w:rPr>
          <w:i/>
        </w:rPr>
        <w:t xml:space="preserve"> </w:t>
      </w:r>
      <w:proofErr w:type="spellStart"/>
      <w:r w:rsidRPr="008824D4">
        <w:rPr>
          <w:i/>
        </w:rPr>
        <w:t>after</w:t>
      </w:r>
      <w:proofErr w:type="spellEnd"/>
      <w:r w:rsidRPr="008824D4">
        <w:rPr>
          <w:i/>
        </w:rPr>
        <w:t xml:space="preserve"> </w:t>
      </w:r>
      <w:proofErr w:type="spellStart"/>
      <w:r w:rsidRPr="008824D4">
        <w:rPr>
          <w:i/>
        </w:rPr>
        <w:t>the</w:t>
      </w:r>
      <w:proofErr w:type="spellEnd"/>
      <w:r w:rsidRPr="008824D4">
        <w:rPr>
          <w:i/>
        </w:rPr>
        <w:t xml:space="preserve"> </w:t>
      </w:r>
      <w:proofErr w:type="spellStart"/>
      <w:r w:rsidRPr="008824D4">
        <w:rPr>
          <w:i/>
        </w:rPr>
        <w:t>Lisbon</w:t>
      </w:r>
      <w:proofErr w:type="spellEnd"/>
      <w:r w:rsidRPr="008824D4">
        <w:rPr>
          <w:i/>
        </w:rPr>
        <w:t xml:space="preserve"> </w:t>
      </w:r>
      <w:proofErr w:type="spellStart"/>
      <w:r w:rsidRPr="008824D4">
        <w:rPr>
          <w:i/>
        </w:rPr>
        <w:t>treaty</w:t>
      </w:r>
      <w:proofErr w:type="spellEnd"/>
      <w:r w:rsidRPr="008824D4">
        <w:rPr>
          <w:i/>
        </w:rPr>
        <w:t xml:space="preserve"> – </w:t>
      </w:r>
      <w:proofErr w:type="spellStart"/>
      <w:r w:rsidRPr="008824D4">
        <w:rPr>
          <w:i/>
        </w:rPr>
        <w:t>theoretical</w:t>
      </w:r>
      <w:proofErr w:type="spellEnd"/>
      <w:r w:rsidRPr="008824D4">
        <w:rPr>
          <w:i/>
        </w:rPr>
        <w:t xml:space="preserve"> and </w:t>
      </w:r>
      <w:proofErr w:type="spellStart"/>
      <w:r w:rsidRPr="008824D4">
        <w:rPr>
          <w:i/>
        </w:rPr>
        <w:t>pragmatic</w:t>
      </w:r>
      <w:proofErr w:type="spellEnd"/>
      <w:r w:rsidRPr="008824D4">
        <w:rPr>
          <w:i/>
        </w:rPr>
        <w:t xml:space="preserve">  </w:t>
      </w:r>
      <w:proofErr w:type="spellStart"/>
      <w:r w:rsidRPr="008824D4">
        <w:rPr>
          <w:i/>
        </w:rPr>
        <w:t>aspects</w:t>
      </w:r>
      <w:proofErr w:type="spellEnd"/>
      <w:r w:rsidRPr="008824D4">
        <w:rPr>
          <w:i/>
        </w:rPr>
        <w:t>/</w:t>
      </w:r>
    </w:p>
    <w:p w:rsidR="002E6325" w:rsidRPr="008824D4" w:rsidRDefault="002E6325" w:rsidP="008824D4">
      <w:pPr>
        <w:pStyle w:val="Bezriadkovania"/>
        <w:numPr>
          <w:ilvl w:val="0"/>
          <w:numId w:val="20"/>
        </w:numPr>
      </w:pPr>
      <w:r w:rsidRPr="008824D4">
        <w:t>Zmena primárneho práva EU prostredníctvom zjednodušeného revízneho postupu – prvé skúsenosti a</w:t>
      </w:r>
      <w:r w:rsidR="008824D4" w:rsidRPr="008824D4">
        <w:t> </w:t>
      </w:r>
      <w:r w:rsidRPr="008824D4">
        <w:t>poznatky</w:t>
      </w:r>
      <w:r w:rsidR="008824D4" w:rsidRPr="008824D4">
        <w:t xml:space="preserve"> /</w:t>
      </w:r>
      <w:proofErr w:type="spellStart"/>
      <w:r w:rsidRPr="00940938">
        <w:rPr>
          <w:i/>
        </w:rPr>
        <w:t>The</w:t>
      </w:r>
      <w:proofErr w:type="spellEnd"/>
      <w:r w:rsidRPr="00940938">
        <w:rPr>
          <w:i/>
        </w:rPr>
        <w:t xml:space="preserve"> </w:t>
      </w:r>
      <w:proofErr w:type="spellStart"/>
      <w:r w:rsidRPr="00940938">
        <w:rPr>
          <w:i/>
        </w:rPr>
        <w:t>amendment</w:t>
      </w:r>
      <w:proofErr w:type="spellEnd"/>
      <w:r w:rsidRPr="00940938">
        <w:rPr>
          <w:i/>
        </w:rPr>
        <w:t xml:space="preserve"> </w:t>
      </w:r>
      <w:proofErr w:type="spellStart"/>
      <w:r w:rsidRPr="00940938">
        <w:rPr>
          <w:i/>
        </w:rPr>
        <w:t>of</w:t>
      </w:r>
      <w:proofErr w:type="spellEnd"/>
      <w:r w:rsidRPr="00940938">
        <w:rPr>
          <w:i/>
        </w:rPr>
        <w:t xml:space="preserve"> </w:t>
      </w:r>
      <w:proofErr w:type="spellStart"/>
      <w:r w:rsidRPr="00940938">
        <w:rPr>
          <w:i/>
        </w:rPr>
        <w:t>the</w:t>
      </w:r>
      <w:proofErr w:type="spellEnd"/>
      <w:r w:rsidRPr="00940938">
        <w:rPr>
          <w:i/>
        </w:rPr>
        <w:t xml:space="preserve"> EU </w:t>
      </w:r>
      <w:proofErr w:type="spellStart"/>
      <w:r w:rsidRPr="00940938">
        <w:rPr>
          <w:i/>
        </w:rPr>
        <w:t>primary</w:t>
      </w:r>
      <w:proofErr w:type="spellEnd"/>
      <w:r w:rsidRPr="00940938">
        <w:rPr>
          <w:i/>
        </w:rPr>
        <w:t xml:space="preserve"> </w:t>
      </w:r>
      <w:proofErr w:type="spellStart"/>
      <w:r w:rsidRPr="00940938">
        <w:rPr>
          <w:i/>
        </w:rPr>
        <w:t>law</w:t>
      </w:r>
      <w:proofErr w:type="spellEnd"/>
      <w:r w:rsidRPr="00940938">
        <w:rPr>
          <w:i/>
        </w:rPr>
        <w:t xml:space="preserve"> by a </w:t>
      </w:r>
      <w:proofErr w:type="spellStart"/>
      <w:r w:rsidRPr="00940938">
        <w:rPr>
          <w:i/>
        </w:rPr>
        <w:t>simplified</w:t>
      </w:r>
      <w:proofErr w:type="spellEnd"/>
      <w:r w:rsidRPr="00940938">
        <w:rPr>
          <w:i/>
        </w:rPr>
        <w:t xml:space="preserve"> </w:t>
      </w:r>
      <w:proofErr w:type="spellStart"/>
      <w:r w:rsidRPr="00940938">
        <w:rPr>
          <w:i/>
        </w:rPr>
        <w:t>revision</w:t>
      </w:r>
      <w:proofErr w:type="spellEnd"/>
      <w:r w:rsidRPr="00940938">
        <w:rPr>
          <w:i/>
        </w:rPr>
        <w:t xml:space="preserve"> </w:t>
      </w:r>
      <w:proofErr w:type="spellStart"/>
      <w:r w:rsidRPr="00940938">
        <w:rPr>
          <w:i/>
        </w:rPr>
        <w:t>procedure</w:t>
      </w:r>
      <w:proofErr w:type="spellEnd"/>
      <w:r w:rsidRPr="00940938">
        <w:rPr>
          <w:i/>
        </w:rPr>
        <w:t xml:space="preserve"> – </w:t>
      </w:r>
      <w:proofErr w:type="spellStart"/>
      <w:r w:rsidRPr="00940938">
        <w:rPr>
          <w:i/>
        </w:rPr>
        <w:t>first</w:t>
      </w:r>
      <w:proofErr w:type="spellEnd"/>
      <w:r w:rsidRPr="00940938">
        <w:rPr>
          <w:i/>
        </w:rPr>
        <w:t xml:space="preserve"> </w:t>
      </w:r>
      <w:proofErr w:type="spellStart"/>
      <w:r w:rsidRPr="00940938">
        <w:rPr>
          <w:i/>
        </w:rPr>
        <w:t>experience</w:t>
      </w:r>
      <w:proofErr w:type="spellEnd"/>
      <w:r w:rsidRPr="00940938">
        <w:rPr>
          <w:i/>
        </w:rPr>
        <w:t xml:space="preserve"> and </w:t>
      </w:r>
      <w:proofErr w:type="spellStart"/>
      <w:r w:rsidRPr="00940938">
        <w:rPr>
          <w:i/>
        </w:rPr>
        <w:t>knowledge</w:t>
      </w:r>
      <w:proofErr w:type="spellEnd"/>
      <w:r w:rsidR="008824D4" w:rsidRPr="00940938">
        <w:rPr>
          <w:i/>
        </w:rPr>
        <w:t>/</w:t>
      </w:r>
    </w:p>
    <w:p w:rsidR="008824D4" w:rsidRPr="008824D4" w:rsidRDefault="002E6325" w:rsidP="008824D4">
      <w:pPr>
        <w:pStyle w:val="Bezriadkovania"/>
        <w:numPr>
          <w:ilvl w:val="0"/>
          <w:numId w:val="20"/>
        </w:numPr>
      </w:pPr>
      <w:r w:rsidRPr="008824D4">
        <w:t>Narušenie jednoty alebo vnútorného súladu práva EÚ ako dôvod na mimoriadne preskúmanie rozhodnutia Všeobecného súdu</w:t>
      </w:r>
      <w:r w:rsidR="008824D4">
        <w:t xml:space="preserve"> /</w:t>
      </w:r>
      <w:r w:rsidRPr="00940938">
        <w:rPr>
          <w:i/>
        </w:rPr>
        <w:t>A serious risk of the unity or consistency of European Union law as a reason for extraordinary review of a decision of the General court.</w:t>
      </w:r>
      <w:r w:rsidR="008824D4" w:rsidRPr="00940938">
        <w:rPr>
          <w:i/>
        </w:rPr>
        <w:t>/</w:t>
      </w:r>
    </w:p>
    <w:p w:rsidR="002E6325" w:rsidRPr="008824D4" w:rsidRDefault="002E6325" w:rsidP="008824D4">
      <w:pPr>
        <w:pStyle w:val="Bezriadkovania"/>
        <w:numPr>
          <w:ilvl w:val="0"/>
          <w:numId w:val="20"/>
        </w:numPr>
      </w:pPr>
      <w:r w:rsidRPr="008824D4">
        <w:t>Výber kandidátov na členov Súdneho dvora EÚ – prístup členských štátov a jeho korekcia výborom 255 ZFEU.</w:t>
      </w:r>
      <w:r w:rsidR="008824D4" w:rsidRPr="008824D4">
        <w:t xml:space="preserve"> /</w:t>
      </w:r>
      <w:proofErr w:type="spellStart"/>
      <w:r w:rsidRPr="008824D4">
        <w:rPr>
          <w:i/>
        </w:rPr>
        <w:t>Selection</w:t>
      </w:r>
      <w:proofErr w:type="spellEnd"/>
      <w:r w:rsidRPr="008824D4">
        <w:rPr>
          <w:i/>
        </w:rPr>
        <w:t xml:space="preserve"> </w:t>
      </w:r>
      <w:proofErr w:type="spellStart"/>
      <w:r w:rsidRPr="008824D4">
        <w:rPr>
          <w:i/>
        </w:rPr>
        <w:t>of</w:t>
      </w:r>
      <w:proofErr w:type="spellEnd"/>
      <w:r w:rsidRPr="008824D4">
        <w:rPr>
          <w:i/>
        </w:rPr>
        <w:t xml:space="preserve"> </w:t>
      </w:r>
      <w:proofErr w:type="spellStart"/>
      <w:r w:rsidRPr="008824D4">
        <w:rPr>
          <w:i/>
        </w:rPr>
        <w:t>candidates</w:t>
      </w:r>
      <w:proofErr w:type="spellEnd"/>
      <w:r w:rsidRPr="008824D4">
        <w:rPr>
          <w:i/>
        </w:rPr>
        <w:t xml:space="preserve">  on </w:t>
      </w:r>
      <w:proofErr w:type="spellStart"/>
      <w:r w:rsidRPr="008824D4">
        <w:rPr>
          <w:i/>
        </w:rPr>
        <w:t>the</w:t>
      </w:r>
      <w:proofErr w:type="spellEnd"/>
      <w:r w:rsidRPr="008824D4">
        <w:rPr>
          <w:i/>
        </w:rPr>
        <w:t xml:space="preserve"> </w:t>
      </w:r>
      <w:proofErr w:type="spellStart"/>
      <w:r w:rsidRPr="008824D4">
        <w:rPr>
          <w:i/>
        </w:rPr>
        <w:t>position</w:t>
      </w:r>
      <w:proofErr w:type="spellEnd"/>
      <w:r w:rsidRPr="008824D4">
        <w:rPr>
          <w:i/>
        </w:rPr>
        <w:t xml:space="preserve"> </w:t>
      </w:r>
      <w:proofErr w:type="spellStart"/>
      <w:r w:rsidRPr="008824D4">
        <w:rPr>
          <w:i/>
        </w:rPr>
        <w:t>of</w:t>
      </w:r>
      <w:proofErr w:type="spellEnd"/>
      <w:r w:rsidRPr="008824D4">
        <w:rPr>
          <w:i/>
        </w:rPr>
        <w:t xml:space="preserve"> a </w:t>
      </w:r>
      <w:proofErr w:type="spellStart"/>
      <w:r w:rsidRPr="008824D4">
        <w:rPr>
          <w:i/>
        </w:rPr>
        <w:t>member</w:t>
      </w:r>
      <w:proofErr w:type="spellEnd"/>
      <w:r w:rsidRPr="008824D4">
        <w:rPr>
          <w:i/>
        </w:rPr>
        <w:t xml:space="preserve"> </w:t>
      </w:r>
      <w:proofErr w:type="spellStart"/>
      <w:r w:rsidRPr="008824D4">
        <w:rPr>
          <w:i/>
        </w:rPr>
        <w:t>of</w:t>
      </w:r>
      <w:proofErr w:type="spellEnd"/>
      <w:r w:rsidRPr="008824D4">
        <w:rPr>
          <w:i/>
        </w:rPr>
        <w:t xml:space="preserve"> </w:t>
      </w:r>
      <w:proofErr w:type="spellStart"/>
      <w:r w:rsidRPr="008824D4">
        <w:rPr>
          <w:i/>
        </w:rPr>
        <w:t>the</w:t>
      </w:r>
      <w:proofErr w:type="spellEnd"/>
      <w:r w:rsidRPr="008824D4">
        <w:rPr>
          <w:i/>
        </w:rPr>
        <w:t xml:space="preserve"> </w:t>
      </w:r>
      <w:proofErr w:type="spellStart"/>
      <w:r w:rsidRPr="008824D4">
        <w:rPr>
          <w:i/>
        </w:rPr>
        <w:t>Court</w:t>
      </w:r>
      <w:proofErr w:type="spellEnd"/>
      <w:r w:rsidRPr="008824D4">
        <w:rPr>
          <w:i/>
        </w:rPr>
        <w:t xml:space="preserve"> </w:t>
      </w:r>
      <w:proofErr w:type="spellStart"/>
      <w:r w:rsidRPr="008824D4">
        <w:rPr>
          <w:i/>
        </w:rPr>
        <w:t>of</w:t>
      </w:r>
      <w:proofErr w:type="spellEnd"/>
      <w:r w:rsidRPr="008824D4">
        <w:rPr>
          <w:i/>
        </w:rPr>
        <w:t xml:space="preserve"> </w:t>
      </w:r>
      <w:proofErr w:type="spellStart"/>
      <w:r w:rsidRPr="008824D4">
        <w:rPr>
          <w:i/>
        </w:rPr>
        <w:t>Justice</w:t>
      </w:r>
      <w:proofErr w:type="spellEnd"/>
      <w:r w:rsidRPr="008824D4">
        <w:rPr>
          <w:i/>
        </w:rPr>
        <w:t xml:space="preserve"> </w:t>
      </w:r>
      <w:proofErr w:type="spellStart"/>
      <w:r w:rsidRPr="008824D4">
        <w:rPr>
          <w:i/>
        </w:rPr>
        <w:t>of</w:t>
      </w:r>
      <w:proofErr w:type="spellEnd"/>
      <w:r w:rsidRPr="008824D4">
        <w:rPr>
          <w:i/>
        </w:rPr>
        <w:t xml:space="preserve"> </w:t>
      </w:r>
      <w:proofErr w:type="spellStart"/>
      <w:r w:rsidRPr="008824D4">
        <w:rPr>
          <w:i/>
        </w:rPr>
        <w:t>the</w:t>
      </w:r>
      <w:proofErr w:type="spellEnd"/>
      <w:r w:rsidRPr="008824D4">
        <w:rPr>
          <w:i/>
        </w:rPr>
        <w:t xml:space="preserve"> EU – </w:t>
      </w:r>
      <w:proofErr w:type="spellStart"/>
      <w:r w:rsidRPr="008824D4">
        <w:rPr>
          <w:i/>
        </w:rPr>
        <w:t>approach</w:t>
      </w:r>
      <w:proofErr w:type="spellEnd"/>
      <w:r w:rsidRPr="008824D4">
        <w:rPr>
          <w:i/>
        </w:rPr>
        <w:t xml:space="preserve"> </w:t>
      </w:r>
      <w:proofErr w:type="spellStart"/>
      <w:r w:rsidRPr="008824D4">
        <w:rPr>
          <w:i/>
        </w:rPr>
        <w:t>of</w:t>
      </w:r>
      <w:proofErr w:type="spellEnd"/>
      <w:r w:rsidRPr="008824D4">
        <w:rPr>
          <w:i/>
        </w:rPr>
        <w:t xml:space="preserve"> </w:t>
      </w:r>
      <w:proofErr w:type="spellStart"/>
      <w:r w:rsidRPr="008824D4">
        <w:rPr>
          <w:i/>
        </w:rPr>
        <w:t>the</w:t>
      </w:r>
      <w:proofErr w:type="spellEnd"/>
      <w:r w:rsidRPr="008824D4">
        <w:rPr>
          <w:i/>
        </w:rPr>
        <w:t xml:space="preserve"> </w:t>
      </w:r>
      <w:proofErr w:type="spellStart"/>
      <w:r w:rsidRPr="008824D4">
        <w:rPr>
          <w:i/>
        </w:rPr>
        <w:t>Member</w:t>
      </w:r>
      <w:proofErr w:type="spellEnd"/>
      <w:r w:rsidRPr="008824D4">
        <w:rPr>
          <w:i/>
        </w:rPr>
        <w:t xml:space="preserve"> </w:t>
      </w:r>
      <w:proofErr w:type="spellStart"/>
      <w:r w:rsidRPr="008824D4">
        <w:rPr>
          <w:i/>
        </w:rPr>
        <w:t>States</w:t>
      </w:r>
      <w:proofErr w:type="spellEnd"/>
      <w:r w:rsidRPr="008824D4">
        <w:rPr>
          <w:i/>
        </w:rPr>
        <w:t xml:space="preserve"> and </w:t>
      </w:r>
      <w:proofErr w:type="spellStart"/>
      <w:r w:rsidRPr="008824D4">
        <w:rPr>
          <w:i/>
        </w:rPr>
        <w:t>its</w:t>
      </w:r>
      <w:proofErr w:type="spellEnd"/>
      <w:r w:rsidRPr="008824D4">
        <w:rPr>
          <w:i/>
        </w:rPr>
        <w:t xml:space="preserve"> </w:t>
      </w:r>
      <w:proofErr w:type="spellStart"/>
      <w:r w:rsidRPr="008824D4">
        <w:rPr>
          <w:i/>
        </w:rPr>
        <w:t>rectification</w:t>
      </w:r>
      <w:proofErr w:type="spellEnd"/>
      <w:r w:rsidRPr="008824D4">
        <w:rPr>
          <w:i/>
        </w:rPr>
        <w:t xml:space="preserve"> by </w:t>
      </w:r>
      <w:proofErr w:type="spellStart"/>
      <w:r w:rsidRPr="008824D4">
        <w:rPr>
          <w:i/>
        </w:rPr>
        <w:t>the</w:t>
      </w:r>
      <w:proofErr w:type="spellEnd"/>
      <w:r w:rsidRPr="008824D4">
        <w:rPr>
          <w:i/>
        </w:rPr>
        <w:t xml:space="preserve"> </w:t>
      </w:r>
      <w:proofErr w:type="spellStart"/>
      <w:r w:rsidRPr="008824D4">
        <w:rPr>
          <w:i/>
        </w:rPr>
        <w:t>Committee</w:t>
      </w:r>
      <w:proofErr w:type="spellEnd"/>
      <w:r w:rsidRPr="008824D4">
        <w:rPr>
          <w:i/>
        </w:rPr>
        <w:t xml:space="preserve"> 255 TFEU</w:t>
      </w:r>
      <w:r w:rsidR="008824D4" w:rsidRPr="008824D4">
        <w:rPr>
          <w:i/>
        </w:rPr>
        <w:t>/</w:t>
      </w:r>
    </w:p>
    <w:p w:rsidR="002E6325" w:rsidRDefault="002E6325" w:rsidP="002E6325">
      <w:pPr>
        <w:jc w:val="both"/>
        <w:rPr>
          <w:b/>
        </w:rPr>
      </w:pPr>
    </w:p>
    <w:p w:rsidR="00C6377D" w:rsidRDefault="00C6377D" w:rsidP="002E6325">
      <w:pPr>
        <w:jc w:val="both"/>
        <w:rPr>
          <w:b/>
        </w:rPr>
      </w:pPr>
    </w:p>
    <w:p w:rsidR="00C6377D" w:rsidRDefault="00C6377D" w:rsidP="002E6325">
      <w:pPr>
        <w:jc w:val="both"/>
        <w:rPr>
          <w:b/>
        </w:rPr>
      </w:pPr>
    </w:p>
    <w:p w:rsidR="00C6377D" w:rsidRPr="008824D4" w:rsidRDefault="00C6377D" w:rsidP="002E6325">
      <w:pPr>
        <w:jc w:val="both"/>
        <w:rPr>
          <w:b/>
        </w:rPr>
      </w:pPr>
    </w:p>
    <w:p w:rsidR="002E6325" w:rsidRPr="008824D4" w:rsidRDefault="002E6325" w:rsidP="002E6325">
      <w:pPr>
        <w:jc w:val="both"/>
        <w:rPr>
          <w:b/>
        </w:rPr>
      </w:pPr>
    </w:p>
    <w:p w:rsidR="002E6325" w:rsidRPr="00940938" w:rsidRDefault="002E6325" w:rsidP="002E6325">
      <w:pPr>
        <w:jc w:val="both"/>
        <w:rPr>
          <w:b/>
        </w:rPr>
      </w:pPr>
      <w:r w:rsidRPr="00940938">
        <w:rPr>
          <w:b/>
        </w:rPr>
        <w:lastRenderedPageBreak/>
        <w:t xml:space="preserve">JUDr. Martina Jánošíková, </w:t>
      </w:r>
      <w:proofErr w:type="spellStart"/>
      <w:r w:rsidRPr="00940938">
        <w:rPr>
          <w:b/>
        </w:rPr>
        <w:t>Ph.D</w:t>
      </w:r>
      <w:proofErr w:type="spellEnd"/>
      <w:r w:rsidRPr="00940938">
        <w:rPr>
          <w:b/>
        </w:rPr>
        <w:t>.</w:t>
      </w:r>
    </w:p>
    <w:p w:rsidR="008824D4" w:rsidRPr="008824D4" w:rsidRDefault="008824D4" w:rsidP="008824D4">
      <w:pPr>
        <w:pStyle w:val="Bezriadkovania"/>
      </w:pPr>
    </w:p>
    <w:p w:rsidR="002E6325" w:rsidRPr="008824D4" w:rsidRDefault="002E6325" w:rsidP="008824D4">
      <w:pPr>
        <w:pStyle w:val="Bezriadkovania"/>
        <w:numPr>
          <w:ilvl w:val="0"/>
          <w:numId w:val="19"/>
        </w:numPr>
      </w:pPr>
      <w:r w:rsidRPr="008824D4">
        <w:t>Zákaz diskriminácie na základe veku v judikatúre Súdneho dvora Európskej únie</w:t>
      </w:r>
      <w:r w:rsidR="008824D4">
        <w:t xml:space="preserve"> /</w:t>
      </w:r>
      <w:r w:rsidRPr="008824D4">
        <w:rPr>
          <w:i/>
          <w:lang w:val="fr-FR"/>
        </w:rPr>
        <w:t>L´interdiction de discrimination fondée sur l´age dans la jurisprudence de la Cour européenne de Justice de l´Union européenne</w:t>
      </w:r>
      <w:r w:rsidR="008824D4">
        <w:rPr>
          <w:i/>
          <w:lang w:val="fr-FR"/>
        </w:rPr>
        <w:t>/</w:t>
      </w:r>
    </w:p>
    <w:p w:rsidR="002E6325" w:rsidRPr="008824D4" w:rsidRDefault="002E6325" w:rsidP="008824D4">
      <w:pPr>
        <w:pStyle w:val="Bezriadkovania"/>
        <w:numPr>
          <w:ilvl w:val="0"/>
          <w:numId w:val="19"/>
        </w:numPr>
      </w:pPr>
      <w:r w:rsidRPr="008824D4">
        <w:t>Právo Únie a Ústava Slovenskej republiky</w:t>
      </w:r>
      <w:r w:rsidR="008824D4">
        <w:t xml:space="preserve"> /</w:t>
      </w:r>
      <w:r w:rsidRPr="008824D4">
        <w:rPr>
          <w:i/>
          <w:lang w:val="fr-FR"/>
        </w:rPr>
        <w:t>Le droit de l´Union et la Constitution de la République slovaque</w:t>
      </w:r>
      <w:r w:rsidR="008824D4">
        <w:rPr>
          <w:i/>
          <w:lang w:val="fr-FR"/>
        </w:rPr>
        <w:t>/</w:t>
      </w:r>
    </w:p>
    <w:p w:rsidR="002E6325" w:rsidRPr="008824D4" w:rsidRDefault="002E6325" w:rsidP="008824D4">
      <w:pPr>
        <w:pStyle w:val="Bezriadkovania"/>
        <w:numPr>
          <w:ilvl w:val="0"/>
          <w:numId w:val="19"/>
        </w:numPr>
      </w:pPr>
      <w:r w:rsidRPr="008824D4">
        <w:t>Ústavný súd Slovenskej republiky - partner Súdneho dvora EÚ?</w:t>
      </w:r>
      <w:r w:rsidR="008824D4">
        <w:t>/</w:t>
      </w:r>
      <w:r w:rsidRPr="008824D4">
        <w:rPr>
          <w:i/>
        </w:rPr>
        <w:t xml:space="preserve">La </w:t>
      </w:r>
      <w:proofErr w:type="spellStart"/>
      <w:r w:rsidRPr="008824D4">
        <w:rPr>
          <w:i/>
        </w:rPr>
        <w:t>Cour</w:t>
      </w:r>
      <w:proofErr w:type="spellEnd"/>
      <w:r w:rsidRPr="008824D4">
        <w:rPr>
          <w:i/>
        </w:rPr>
        <w:t xml:space="preserve"> </w:t>
      </w:r>
      <w:proofErr w:type="spellStart"/>
      <w:r w:rsidRPr="008824D4">
        <w:rPr>
          <w:i/>
        </w:rPr>
        <w:t>constitutionelle</w:t>
      </w:r>
      <w:proofErr w:type="spellEnd"/>
      <w:r w:rsidRPr="008824D4">
        <w:rPr>
          <w:i/>
        </w:rPr>
        <w:t xml:space="preserve"> </w:t>
      </w:r>
      <w:proofErr w:type="spellStart"/>
      <w:r w:rsidRPr="008824D4">
        <w:rPr>
          <w:i/>
        </w:rPr>
        <w:t>de</w:t>
      </w:r>
      <w:proofErr w:type="spellEnd"/>
      <w:r w:rsidRPr="008824D4">
        <w:rPr>
          <w:i/>
        </w:rPr>
        <w:t xml:space="preserve"> la </w:t>
      </w:r>
      <w:proofErr w:type="spellStart"/>
      <w:r w:rsidRPr="008824D4">
        <w:rPr>
          <w:i/>
        </w:rPr>
        <w:t>République</w:t>
      </w:r>
      <w:proofErr w:type="spellEnd"/>
      <w:r w:rsidRPr="008824D4">
        <w:rPr>
          <w:i/>
        </w:rPr>
        <w:t xml:space="preserve"> </w:t>
      </w:r>
      <w:proofErr w:type="spellStart"/>
      <w:r w:rsidRPr="008824D4">
        <w:rPr>
          <w:i/>
        </w:rPr>
        <w:t>slovaque</w:t>
      </w:r>
      <w:proofErr w:type="spellEnd"/>
      <w:r w:rsidRPr="008824D4">
        <w:rPr>
          <w:i/>
        </w:rPr>
        <w:t xml:space="preserve"> – </w:t>
      </w:r>
      <w:proofErr w:type="spellStart"/>
      <w:r w:rsidRPr="008824D4">
        <w:rPr>
          <w:i/>
        </w:rPr>
        <w:t>partenaire</w:t>
      </w:r>
      <w:proofErr w:type="spellEnd"/>
      <w:r w:rsidRPr="008824D4">
        <w:rPr>
          <w:i/>
        </w:rPr>
        <w:t xml:space="preserve"> </w:t>
      </w:r>
      <w:proofErr w:type="spellStart"/>
      <w:r w:rsidRPr="008824D4">
        <w:rPr>
          <w:i/>
        </w:rPr>
        <w:t>de</w:t>
      </w:r>
      <w:proofErr w:type="spellEnd"/>
      <w:r w:rsidRPr="008824D4">
        <w:rPr>
          <w:i/>
        </w:rPr>
        <w:t xml:space="preserve"> la </w:t>
      </w:r>
      <w:proofErr w:type="spellStart"/>
      <w:r w:rsidRPr="008824D4">
        <w:rPr>
          <w:i/>
        </w:rPr>
        <w:t>Cour</w:t>
      </w:r>
      <w:proofErr w:type="spellEnd"/>
      <w:r w:rsidRPr="008824D4">
        <w:rPr>
          <w:i/>
        </w:rPr>
        <w:t xml:space="preserve"> </w:t>
      </w:r>
      <w:proofErr w:type="spellStart"/>
      <w:r w:rsidRPr="008824D4">
        <w:rPr>
          <w:i/>
        </w:rPr>
        <w:t>européenne</w:t>
      </w:r>
      <w:proofErr w:type="spellEnd"/>
      <w:r w:rsidRPr="008824D4">
        <w:rPr>
          <w:i/>
        </w:rPr>
        <w:t xml:space="preserve"> </w:t>
      </w:r>
      <w:proofErr w:type="spellStart"/>
      <w:r w:rsidRPr="008824D4">
        <w:rPr>
          <w:i/>
        </w:rPr>
        <w:t>de</w:t>
      </w:r>
      <w:proofErr w:type="spellEnd"/>
      <w:r w:rsidRPr="008824D4">
        <w:rPr>
          <w:i/>
        </w:rPr>
        <w:t xml:space="preserve"> </w:t>
      </w:r>
      <w:proofErr w:type="spellStart"/>
      <w:r w:rsidR="008824D4">
        <w:rPr>
          <w:i/>
        </w:rPr>
        <w:t>Justice</w:t>
      </w:r>
      <w:proofErr w:type="spellEnd"/>
      <w:r w:rsidR="008824D4">
        <w:rPr>
          <w:i/>
        </w:rPr>
        <w:t xml:space="preserve"> </w:t>
      </w:r>
      <w:proofErr w:type="spellStart"/>
      <w:r w:rsidR="008824D4">
        <w:rPr>
          <w:i/>
        </w:rPr>
        <w:t>de</w:t>
      </w:r>
      <w:proofErr w:type="spellEnd"/>
      <w:r w:rsidR="008824D4">
        <w:rPr>
          <w:i/>
        </w:rPr>
        <w:t xml:space="preserve"> </w:t>
      </w:r>
      <w:proofErr w:type="spellStart"/>
      <w:r w:rsidR="008824D4">
        <w:rPr>
          <w:i/>
        </w:rPr>
        <w:t>l´Union</w:t>
      </w:r>
      <w:proofErr w:type="spellEnd"/>
      <w:r w:rsidR="008824D4">
        <w:rPr>
          <w:i/>
        </w:rPr>
        <w:t xml:space="preserve"> </w:t>
      </w:r>
      <w:proofErr w:type="spellStart"/>
      <w:r w:rsidR="008824D4">
        <w:rPr>
          <w:i/>
        </w:rPr>
        <w:t>européenne</w:t>
      </w:r>
      <w:proofErr w:type="spellEnd"/>
      <w:r w:rsidR="008824D4">
        <w:rPr>
          <w:i/>
        </w:rPr>
        <w:t>? /</w:t>
      </w:r>
    </w:p>
    <w:p w:rsidR="002E6325" w:rsidRPr="008824D4" w:rsidRDefault="002E6325" w:rsidP="008824D4">
      <w:pPr>
        <w:pStyle w:val="Bezriadkovania"/>
        <w:numPr>
          <w:ilvl w:val="0"/>
          <w:numId w:val="19"/>
        </w:numPr>
      </w:pPr>
      <w:r w:rsidRPr="008824D4">
        <w:t>Účinnosť sankčného mechanizmu v zmysle čl. 260 ZFEÚ</w:t>
      </w:r>
      <w:r w:rsidR="008824D4">
        <w:t>/</w:t>
      </w:r>
      <w:proofErr w:type="spellStart"/>
      <w:r w:rsidRPr="008824D4">
        <w:rPr>
          <w:i/>
        </w:rPr>
        <w:t>L´efficacité</w:t>
      </w:r>
      <w:proofErr w:type="spellEnd"/>
      <w:r w:rsidRPr="008824D4">
        <w:rPr>
          <w:i/>
        </w:rPr>
        <w:t xml:space="preserve"> </w:t>
      </w:r>
      <w:proofErr w:type="spellStart"/>
      <w:r w:rsidRPr="008824D4">
        <w:rPr>
          <w:i/>
        </w:rPr>
        <w:t>du</w:t>
      </w:r>
      <w:proofErr w:type="spellEnd"/>
      <w:r w:rsidRPr="008824D4">
        <w:rPr>
          <w:i/>
        </w:rPr>
        <w:t xml:space="preserve"> </w:t>
      </w:r>
      <w:proofErr w:type="spellStart"/>
      <w:r w:rsidRPr="008824D4">
        <w:rPr>
          <w:i/>
        </w:rPr>
        <w:t>mécanisme</w:t>
      </w:r>
      <w:proofErr w:type="spellEnd"/>
      <w:r w:rsidRPr="008824D4">
        <w:rPr>
          <w:i/>
        </w:rPr>
        <w:t xml:space="preserve"> </w:t>
      </w:r>
      <w:proofErr w:type="spellStart"/>
      <w:r w:rsidRPr="008824D4">
        <w:rPr>
          <w:i/>
        </w:rPr>
        <w:t>de</w:t>
      </w:r>
      <w:proofErr w:type="spellEnd"/>
      <w:r w:rsidRPr="008824D4">
        <w:rPr>
          <w:i/>
        </w:rPr>
        <w:t xml:space="preserve"> </w:t>
      </w:r>
      <w:proofErr w:type="spellStart"/>
      <w:r w:rsidRPr="008824D4">
        <w:rPr>
          <w:i/>
        </w:rPr>
        <w:t>sanction</w:t>
      </w:r>
      <w:proofErr w:type="spellEnd"/>
      <w:r w:rsidRPr="008824D4">
        <w:rPr>
          <w:i/>
        </w:rPr>
        <w:t xml:space="preserve"> au </w:t>
      </w:r>
      <w:proofErr w:type="spellStart"/>
      <w:r w:rsidRPr="008824D4">
        <w:rPr>
          <w:i/>
        </w:rPr>
        <w:t>sens</w:t>
      </w:r>
      <w:proofErr w:type="spellEnd"/>
      <w:r w:rsidRPr="008824D4">
        <w:rPr>
          <w:i/>
        </w:rPr>
        <w:t xml:space="preserve"> </w:t>
      </w:r>
      <w:proofErr w:type="spellStart"/>
      <w:r w:rsidRPr="008824D4">
        <w:rPr>
          <w:i/>
        </w:rPr>
        <w:t>de</w:t>
      </w:r>
      <w:proofErr w:type="spellEnd"/>
      <w:r w:rsidRPr="008824D4">
        <w:rPr>
          <w:i/>
        </w:rPr>
        <w:t xml:space="preserve"> </w:t>
      </w:r>
      <w:proofErr w:type="spellStart"/>
      <w:r w:rsidRPr="008824D4">
        <w:rPr>
          <w:i/>
        </w:rPr>
        <w:t>l´article</w:t>
      </w:r>
      <w:proofErr w:type="spellEnd"/>
      <w:r w:rsidRPr="008824D4">
        <w:rPr>
          <w:i/>
        </w:rPr>
        <w:t xml:space="preserve"> 260 TFUE</w:t>
      </w:r>
      <w:r w:rsidR="008824D4">
        <w:rPr>
          <w:i/>
        </w:rPr>
        <w:t>/</w:t>
      </w:r>
    </w:p>
    <w:p w:rsidR="000938A4" w:rsidRPr="008824D4" w:rsidRDefault="000938A4" w:rsidP="002E6325">
      <w:pPr>
        <w:pStyle w:val="Odsekzoznamu"/>
        <w:jc w:val="both"/>
        <w:rPr>
          <w:rFonts w:ascii="Book Antiqua" w:hAnsi="Book Antiqua"/>
          <w:b/>
          <w:sz w:val="24"/>
          <w:szCs w:val="24"/>
        </w:rPr>
      </w:pPr>
    </w:p>
    <w:p w:rsidR="008824D4" w:rsidRDefault="008824D4" w:rsidP="008824D4">
      <w:pPr>
        <w:pStyle w:val="Bezriadkovania"/>
        <w:rPr>
          <w:b/>
          <w:sz w:val="28"/>
          <w:szCs w:val="28"/>
        </w:rPr>
      </w:pPr>
    </w:p>
    <w:p w:rsidR="000938A4" w:rsidRPr="00940938" w:rsidRDefault="000938A4" w:rsidP="008824D4">
      <w:pPr>
        <w:pStyle w:val="Bezriadkovania"/>
        <w:rPr>
          <w:b/>
        </w:rPr>
      </w:pPr>
      <w:r w:rsidRPr="00940938">
        <w:rPr>
          <w:b/>
        </w:rPr>
        <w:t>JUDr. Radoslav Benko, LL.M.</w:t>
      </w:r>
    </w:p>
    <w:p w:rsidR="000938A4" w:rsidRPr="008824D4" w:rsidRDefault="000938A4" w:rsidP="002E6325">
      <w:pPr>
        <w:pStyle w:val="Odsekzoznamu"/>
        <w:jc w:val="both"/>
        <w:rPr>
          <w:rFonts w:ascii="Book Antiqua" w:hAnsi="Book Antiqua"/>
          <w:b/>
          <w:sz w:val="24"/>
          <w:szCs w:val="24"/>
        </w:rPr>
      </w:pPr>
    </w:p>
    <w:p w:rsidR="000938A4" w:rsidRPr="00940938" w:rsidRDefault="000938A4" w:rsidP="00940938">
      <w:pPr>
        <w:pStyle w:val="Bezriadkovania"/>
        <w:numPr>
          <w:ilvl w:val="0"/>
          <w:numId w:val="21"/>
        </w:numPr>
        <w:rPr>
          <w:i/>
          <w:lang w:val="en-GB"/>
        </w:rPr>
      </w:pPr>
      <w:r w:rsidRPr="008824D4">
        <w:t xml:space="preserve">Uplatňovanie Charty základných práv EÚ v horizontálnych vzťahoch </w:t>
      </w:r>
      <w:r w:rsidR="00940938">
        <w:t>/</w:t>
      </w:r>
      <w:r w:rsidRPr="008824D4">
        <w:t xml:space="preserve"> </w:t>
      </w:r>
      <w:r w:rsidRPr="00940938">
        <w:rPr>
          <w:i/>
          <w:lang w:val="en-GB"/>
        </w:rPr>
        <w:t>Application of the Charter of Fundamental Rights in horizontal relationships</w:t>
      </w:r>
    </w:p>
    <w:p w:rsidR="000938A4" w:rsidRPr="00940938" w:rsidRDefault="000938A4" w:rsidP="00940938">
      <w:pPr>
        <w:pStyle w:val="Bezriadkovania"/>
        <w:numPr>
          <w:ilvl w:val="0"/>
          <w:numId w:val="21"/>
        </w:numPr>
        <w:rPr>
          <w:i/>
          <w:lang w:val="en-GB"/>
        </w:rPr>
      </w:pPr>
      <w:r w:rsidRPr="008824D4">
        <w:t xml:space="preserve">Uplatňovanie princípu proporcionality pri obmedzovaní výkonu práv a slobôd uznaných Chartou základných práv EÚ </w:t>
      </w:r>
      <w:r w:rsidR="00940938">
        <w:t>/</w:t>
      </w:r>
      <w:r w:rsidRPr="00940938">
        <w:rPr>
          <w:i/>
          <w:lang w:val="en-GB"/>
        </w:rPr>
        <w:t>Restriction of the rights and freedoms of the Charter of Fundamental Rights by the principle of proportionality</w:t>
      </w:r>
    </w:p>
    <w:p w:rsidR="000938A4" w:rsidRPr="00940938" w:rsidRDefault="000938A4" w:rsidP="00940938">
      <w:pPr>
        <w:pStyle w:val="Bezriadkovania"/>
        <w:numPr>
          <w:ilvl w:val="0"/>
          <w:numId w:val="21"/>
        </w:numPr>
        <w:rPr>
          <w:i/>
          <w:lang w:val="en-GB"/>
        </w:rPr>
      </w:pPr>
      <w:r w:rsidRPr="008824D4">
        <w:t>Kolízia základných slobôd vnútorného trhu a základných práv v rozhodovacej činnosti Súdneho dvora EÚ</w:t>
      </w:r>
      <w:r w:rsidR="00940938">
        <w:t xml:space="preserve"> / </w:t>
      </w:r>
      <w:r w:rsidRPr="00940938">
        <w:rPr>
          <w:i/>
          <w:lang w:val="en-GB"/>
        </w:rPr>
        <w:t>Collision between fundamental freedoms of internal market and fundamental rights in the case law of the Court of Justice of the European Union</w:t>
      </w:r>
    </w:p>
    <w:p w:rsidR="000938A4" w:rsidRPr="00940938" w:rsidRDefault="000938A4" w:rsidP="00940938">
      <w:pPr>
        <w:pStyle w:val="Bezriadkovania"/>
        <w:numPr>
          <w:ilvl w:val="0"/>
          <w:numId w:val="21"/>
        </w:numPr>
        <w:rPr>
          <w:i/>
          <w:lang w:val="en-GB"/>
        </w:rPr>
      </w:pPr>
      <w:r w:rsidRPr="008824D4">
        <w:t>Princíp prednosti práva EÚ vo svetle povinnosti Únie rešpektovať ústavnú identitu členských štátov podľa Lisabonskej zmluvy</w:t>
      </w:r>
      <w:r w:rsidR="00940938">
        <w:t xml:space="preserve"> / </w:t>
      </w:r>
      <w:r w:rsidRPr="00940938">
        <w:rPr>
          <w:i/>
          <w:lang w:val="en-GB"/>
        </w:rPr>
        <w:t>Principle of primacy of EU law in the light of the Union’s duty to respect Member States’ constitutional identity under the Lisbon Treaty</w:t>
      </w:r>
    </w:p>
    <w:p w:rsidR="000938A4" w:rsidRPr="00940938" w:rsidRDefault="000938A4" w:rsidP="00940938">
      <w:pPr>
        <w:pStyle w:val="Bezriadkovania"/>
        <w:numPr>
          <w:ilvl w:val="0"/>
          <w:numId w:val="21"/>
        </w:numPr>
        <w:rPr>
          <w:i/>
          <w:lang w:val="en-GB"/>
        </w:rPr>
      </w:pPr>
      <w:r w:rsidRPr="008824D4">
        <w:t>Demokratickosť fungovania Európskej únie</w:t>
      </w:r>
      <w:r w:rsidR="00940938">
        <w:t xml:space="preserve"> / </w:t>
      </w:r>
      <w:proofErr w:type="spellStart"/>
      <w:r w:rsidRPr="00940938">
        <w:rPr>
          <w:i/>
          <w:lang w:val="en-GB"/>
        </w:rPr>
        <w:t>Democratism</w:t>
      </w:r>
      <w:proofErr w:type="spellEnd"/>
      <w:r w:rsidRPr="00940938">
        <w:rPr>
          <w:i/>
          <w:lang w:val="en-GB"/>
        </w:rPr>
        <w:t xml:space="preserve"> of the functioning of the European Union  </w:t>
      </w:r>
    </w:p>
    <w:p w:rsidR="000938A4" w:rsidRPr="008824D4" w:rsidRDefault="000938A4" w:rsidP="008824D4">
      <w:pPr>
        <w:pStyle w:val="Bezriadkovania"/>
      </w:pPr>
    </w:p>
    <w:p w:rsidR="000938A4" w:rsidRDefault="000938A4" w:rsidP="002E6325">
      <w:pPr>
        <w:pStyle w:val="Odsekzoznamu"/>
        <w:jc w:val="both"/>
        <w:rPr>
          <w:b/>
          <w:sz w:val="24"/>
          <w:szCs w:val="24"/>
        </w:rPr>
      </w:pPr>
    </w:p>
    <w:p w:rsidR="00C6377D" w:rsidRPr="008824D4" w:rsidRDefault="00C6377D" w:rsidP="00C6377D">
      <w:pPr>
        <w:rPr>
          <w:b/>
          <w:szCs w:val="28"/>
        </w:rPr>
      </w:pPr>
      <w:bookmarkStart w:id="0" w:name="_GoBack"/>
      <w:bookmarkEnd w:id="0"/>
      <w:r w:rsidRPr="008824D4">
        <w:rPr>
          <w:b/>
          <w:szCs w:val="28"/>
        </w:rPr>
        <w:t xml:space="preserve">Mgr. Ľubica </w:t>
      </w:r>
      <w:proofErr w:type="spellStart"/>
      <w:r w:rsidRPr="008824D4">
        <w:rPr>
          <w:b/>
          <w:szCs w:val="28"/>
        </w:rPr>
        <w:t>Gregová</w:t>
      </w:r>
      <w:proofErr w:type="spellEnd"/>
      <w:r w:rsidRPr="008824D4">
        <w:rPr>
          <w:b/>
          <w:szCs w:val="28"/>
        </w:rPr>
        <w:t xml:space="preserve"> </w:t>
      </w:r>
      <w:proofErr w:type="spellStart"/>
      <w:r w:rsidRPr="008824D4">
        <w:rPr>
          <w:b/>
          <w:szCs w:val="28"/>
        </w:rPr>
        <w:t>Širicová</w:t>
      </w:r>
      <w:proofErr w:type="spellEnd"/>
    </w:p>
    <w:p w:rsidR="00C6377D" w:rsidRPr="008824D4" w:rsidRDefault="00C6377D" w:rsidP="00C6377D">
      <w:pPr>
        <w:pStyle w:val="Obyajntext"/>
        <w:tabs>
          <w:tab w:val="left" w:pos="426"/>
        </w:tabs>
        <w:ind w:left="426" w:hanging="284"/>
        <w:rPr>
          <w:rFonts w:ascii="Book Antiqua" w:hAnsi="Book Antiqua"/>
          <w:b/>
          <w:i/>
          <w:szCs w:val="22"/>
        </w:rPr>
      </w:pPr>
    </w:p>
    <w:p w:rsidR="00C6377D" w:rsidRPr="008824D4" w:rsidRDefault="00C6377D" w:rsidP="00C6377D">
      <w:pPr>
        <w:pStyle w:val="Obyajntext"/>
        <w:numPr>
          <w:ilvl w:val="0"/>
          <w:numId w:val="1"/>
        </w:numPr>
        <w:tabs>
          <w:tab w:val="left" w:pos="709"/>
        </w:tabs>
        <w:ind w:left="709" w:hanging="283"/>
        <w:rPr>
          <w:rFonts w:ascii="Book Antiqua" w:hAnsi="Book Antiqua"/>
          <w:szCs w:val="24"/>
        </w:rPr>
      </w:pPr>
      <w:r w:rsidRPr="008824D4">
        <w:rPr>
          <w:rFonts w:ascii="Book Antiqua" w:hAnsi="Book Antiqua"/>
          <w:szCs w:val="24"/>
        </w:rPr>
        <w:t xml:space="preserve">Typológia ozbrojených konfliktov v medzinárodnom humanitárnom práve / </w:t>
      </w:r>
      <w:proofErr w:type="spellStart"/>
      <w:r w:rsidRPr="008824D4">
        <w:rPr>
          <w:rFonts w:ascii="Book Antiqua" w:hAnsi="Book Antiqua"/>
          <w:i/>
          <w:szCs w:val="24"/>
        </w:rPr>
        <w:t>Typology</w:t>
      </w:r>
      <w:proofErr w:type="spellEnd"/>
      <w:r w:rsidRPr="008824D4">
        <w:rPr>
          <w:rFonts w:ascii="Book Antiqua" w:hAnsi="Book Antiqua"/>
          <w:i/>
          <w:szCs w:val="24"/>
        </w:rPr>
        <w:t xml:space="preserve"> </w:t>
      </w:r>
      <w:proofErr w:type="spellStart"/>
      <w:r w:rsidRPr="008824D4">
        <w:rPr>
          <w:rFonts w:ascii="Book Antiqua" w:hAnsi="Book Antiqua"/>
          <w:i/>
          <w:szCs w:val="24"/>
        </w:rPr>
        <w:t>of</w:t>
      </w:r>
      <w:proofErr w:type="spellEnd"/>
      <w:r w:rsidRPr="008824D4">
        <w:rPr>
          <w:rFonts w:ascii="Book Antiqua" w:hAnsi="Book Antiqua"/>
          <w:i/>
          <w:szCs w:val="24"/>
        </w:rPr>
        <w:t xml:space="preserve"> </w:t>
      </w:r>
      <w:proofErr w:type="spellStart"/>
      <w:r w:rsidRPr="008824D4">
        <w:rPr>
          <w:rFonts w:ascii="Book Antiqua" w:hAnsi="Book Antiqua"/>
          <w:i/>
          <w:szCs w:val="24"/>
        </w:rPr>
        <w:t>Armed</w:t>
      </w:r>
      <w:proofErr w:type="spellEnd"/>
      <w:r w:rsidRPr="008824D4">
        <w:rPr>
          <w:rFonts w:ascii="Book Antiqua" w:hAnsi="Book Antiqua"/>
          <w:i/>
          <w:szCs w:val="24"/>
        </w:rPr>
        <w:t xml:space="preserve"> </w:t>
      </w:r>
      <w:proofErr w:type="spellStart"/>
      <w:r w:rsidRPr="008824D4">
        <w:rPr>
          <w:rFonts w:ascii="Book Antiqua" w:hAnsi="Book Antiqua"/>
          <w:i/>
          <w:szCs w:val="24"/>
        </w:rPr>
        <w:t>Conflicts</w:t>
      </w:r>
      <w:proofErr w:type="spellEnd"/>
      <w:r w:rsidRPr="008824D4">
        <w:rPr>
          <w:rFonts w:ascii="Book Antiqua" w:hAnsi="Book Antiqua"/>
          <w:i/>
          <w:szCs w:val="24"/>
        </w:rPr>
        <w:t xml:space="preserve"> in </w:t>
      </w:r>
      <w:proofErr w:type="spellStart"/>
      <w:r w:rsidRPr="008824D4">
        <w:rPr>
          <w:rFonts w:ascii="Book Antiqua" w:hAnsi="Book Antiqua"/>
          <w:i/>
          <w:szCs w:val="24"/>
        </w:rPr>
        <w:t>International</w:t>
      </w:r>
      <w:proofErr w:type="spellEnd"/>
      <w:r w:rsidRPr="008824D4">
        <w:rPr>
          <w:rFonts w:ascii="Book Antiqua" w:hAnsi="Book Antiqua"/>
          <w:i/>
          <w:szCs w:val="24"/>
        </w:rPr>
        <w:t xml:space="preserve"> </w:t>
      </w:r>
      <w:proofErr w:type="spellStart"/>
      <w:r w:rsidRPr="008824D4">
        <w:rPr>
          <w:rFonts w:ascii="Book Antiqua" w:hAnsi="Book Antiqua"/>
          <w:i/>
          <w:szCs w:val="24"/>
        </w:rPr>
        <w:t>Humanitarian</w:t>
      </w:r>
      <w:proofErr w:type="spellEnd"/>
      <w:r w:rsidRPr="008824D4">
        <w:rPr>
          <w:rFonts w:ascii="Book Antiqua" w:hAnsi="Book Antiqua"/>
          <w:i/>
          <w:szCs w:val="24"/>
        </w:rPr>
        <w:t xml:space="preserve"> </w:t>
      </w:r>
      <w:proofErr w:type="spellStart"/>
      <w:r w:rsidRPr="008824D4">
        <w:rPr>
          <w:rFonts w:ascii="Book Antiqua" w:hAnsi="Book Antiqua"/>
          <w:i/>
          <w:szCs w:val="24"/>
        </w:rPr>
        <w:t>Law</w:t>
      </w:r>
      <w:proofErr w:type="spellEnd"/>
    </w:p>
    <w:p w:rsidR="00C6377D" w:rsidRPr="008824D4" w:rsidRDefault="00C6377D" w:rsidP="00C6377D">
      <w:pPr>
        <w:pStyle w:val="Obyajntext"/>
        <w:numPr>
          <w:ilvl w:val="0"/>
          <w:numId w:val="1"/>
        </w:numPr>
        <w:tabs>
          <w:tab w:val="left" w:pos="709"/>
        </w:tabs>
        <w:ind w:left="709" w:hanging="283"/>
        <w:rPr>
          <w:rFonts w:ascii="Book Antiqua" w:hAnsi="Book Antiqua"/>
          <w:szCs w:val="24"/>
        </w:rPr>
      </w:pPr>
      <w:r w:rsidRPr="008824D4">
        <w:rPr>
          <w:rFonts w:ascii="Book Antiqua" w:hAnsi="Book Antiqua"/>
          <w:szCs w:val="24"/>
        </w:rPr>
        <w:t xml:space="preserve">Regionálne dohody podľa Kapitoly VIII Charty OSN / </w:t>
      </w:r>
      <w:proofErr w:type="spellStart"/>
      <w:r w:rsidRPr="008824D4">
        <w:rPr>
          <w:rFonts w:ascii="Book Antiqua" w:hAnsi="Book Antiqua"/>
          <w:i/>
          <w:szCs w:val="24"/>
        </w:rPr>
        <w:t>Regional</w:t>
      </w:r>
      <w:proofErr w:type="spellEnd"/>
      <w:r w:rsidRPr="008824D4">
        <w:rPr>
          <w:rFonts w:ascii="Book Antiqua" w:hAnsi="Book Antiqua"/>
          <w:i/>
          <w:szCs w:val="24"/>
        </w:rPr>
        <w:t xml:space="preserve"> </w:t>
      </w:r>
      <w:proofErr w:type="spellStart"/>
      <w:r w:rsidRPr="008824D4">
        <w:rPr>
          <w:rFonts w:ascii="Book Antiqua" w:hAnsi="Book Antiqua"/>
          <w:i/>
          <w:szCs w:val="24"/>
        </w:rPr>
        <w:t>Arrangements</w:t>
      </w:r>
      <w:proofErr w:type="spellEnd"/>
      <w:r w:rsidRPr="008824D4">
        <w:rPr>
          <w:rFonts w:ascii="Book Antiqua" w:hAnsi="Book Antiqua"/>
          <w:i/>
          <w:szCs w:val="24"/>
        </w:rPr>
        <w:t xml:space="preserve"> </w:t>
      </w:r>
      <w:proofErr w:type="spellStart"/>
      <w:r w:rsidRPr="008824D4">
        <w:rPr>
          <w:rFonts w:ascii="Book Antiqua" w:hAnsi="Book Antiqua"/>
          <w:i/>
          <w:szCs w:val="24"/>
        </w:rPr>
        <w:t>According</w:t>
      </w:r>
      <w:proofErr w:type="spellEnd"/>
      <w:r w:rsidRPr="008824D4">
        <w:rPr>
          <w:rFonts w:ascii="Book Antiqua" w:hAnsi="Book Antiqua"/>
          <w:i/>
          <w:szCs w:val="24"/>
        </w:rPr>
        <w:t xml:space="preserve"> to </w:t>
      </w:r>
      <w:proofErr w:type="spellStart"/>
      <w:r w:rsidRPr="008824D4">
        <w:rPr>
          <w:rFonts w:ascii="Book Antiqua" w:hAnsi="Book Antiqua"/>
          <w:i/>
          <w:szCs w:val="24"/>
        </w:rPr>
        <w:t>Chapter</w:t>
      </w:r>
      <w:proofErr w:type="spellEnd"/>
      <w:r w:rsidRPr="008824D4">
        <w:rPr>
          <w:rFonts w:ascii="Book Antiqua" w:hAnsi="Book Antiqua"/>
          <w:i/>
          <w:szCs w:val="24"/>
        </w:rPr>
        <w:t xml:space="preserve"> VIII </w:t>
      </w:r>
      <w:proofErr w:type="spellStart"/>
      <w:r w:rsidRPr="008824D4">
        <w:rPr>
          <w:rFonts w:ascii="Book Antiqua" w:hAnsi="Book Antiqua"/>
          <w:i/>
          <w:szCs w:val="24"/>
        </w:rPr>
        <w:t>of</w:t>
      </w:r>
      <w:proofErr w:type="spellEnd"/>
      <w:r w:rsidRPr="008824D4">
        <w:rPr>
          <w:rFonts w:ascii="Book Antiqua" w:hAnsi="Book Antiqua"/>
          <w:i/>
          <w:szCs w:val="24"/>
        </w:rPr>
        <w:t xml:space="preserve"> </w:t>
      </w:r>
      <w:proofErr w:type="spellStart"/>
      <w:r w:rsidRPr="008824D4">
        <w:rPr>
          <w:rFonts w:ascii="Book Antiqua" w:hAnsi="Book Antiqua"/>
          <w:i/>
          <w:szCs w:val="24"/>
        </w:rPr>
        <w:t>the</w:t>
      </w:r>
      <w:proofErr w:type="spellEnd"/>
      <w:r w:rsidRPr="008824D4">
        <w:rPr>
          <w:rFonts w:ascii="Book Antiqua" w:hAnsi="Book Antiqua"/>
          <w:i/>
          <w:szCs w:val="24"/>
        </w:rPr>
        <w:t xml:space="preserve"> UN </w:t>
      </w:r>
      <w:proofErr w:type="spellStart"/>
      <w:r w:rsidRPr="008824D4">
        <w:rPr>
          <w:rFonts w:ascii="Book Antiqua" w:hAnsi="Book Antiqua"/>
          <w:i/>
          <w:szCs w:val="24"/>
        </w:rPr>
        <w:t>Charter</w:t>
      </w:r>
      <w:proofErr w:type="spellEnd"/>
      <w:r w:rsidRPr="008824D4">
        <w:rPr>
          <w:rFonts w:ascii="Book Antiqua" w:hAnsi="Book Antiqua"/>
          <w:szCs w:val="24"/>
        </w:rPr>
        <w:t xml:space="preserve"> </w:t>
      </w:r>
    </w:p>
    <w:p w:rsidR="00C6377D" w:rsidRPr="008824D4" w:rsidRDefault="00C6377D" w:rsidP="00C6377D">
      <w:pPr>
        <w:pStyle w:val="Obyajntext"/>
        <w:numPr>
          <w:ilvl w:val="0"/>
          <w:numId w:val="1"/>
        </w:numPr>
        <w:tabs>
          <w:tab w:val="left" w:pos="709"/>
        </w:tabs>
        <w:ind w:left="709" w:hanging="283"/>
        <w:rPr>
          <w:rFonts w:ascii="Book Antiqua" w:hAnsi="Book Antiqua"/>
          <w:szCs w:val="24"/>
        </w:rPr>
      </w:pPr>
      <w:r w:rsidRPr="008824D4">
        <w:rPr>
          <w:rFonts w:ascii="Book Antiqua" w:hAnsi="Book Antiqua"/>
          <w:szCs w:val="24"/>
        </w:rPr>
        <w:t xml:space="preserve">Autonómia vôle v medzinárodnom práve súkromnom a procesnom / </w:t>
      </w:r>
      <w:r w:rsidRPr="008824D4">
        <w:rPr>
          <w:rFonts w:ascii="Book Antiqua" w:hAnsi="Book Antiqua"/>
          <w:i/>
          <w:szCs w:val="24"/>
        </w:rPr>
        <w:t xml:space="preserve">Party </w:t>
      </w:r>
      <w:proofErr w:type="spellStart"/>
      <w:r w:rsidRPr="008824D4">
        <w:rPr>
          <w:rFonts w:ascii="Book Antiqua" w:hAnsi="Book Antiqua"/>
          <w:i/>
          <w:szCs w:val="24"/>
        </w:rPr>
        <w:t>Autonomy</w:t>
      </w:r>
      <w:proofErr w:type="spellEnd"/>
      <w:r w:rsidRPr="008824D4">
        <w:rPr>
          <w:rFonts w:ascii="Book Antiqua" w:hAnsi="Book Antiqua"/>
          <w:i/>
          <w:szCs w:val="24"/>
        </w:rPr>
        <w:t xml:space="preserve"> in </w:t>
      </w:r>
      <w:proofErr w:type="spellStart"/>
      <w:r w:rsidRPr="008824D4">
        <w:rPr>
          <w:rFonts w:ascii="Book Antiqua" w:hAnsi="Book Antiqua"/>
          <w:i/>
          <w:szCs w:val="24"/>
        </w:rPr>
        <w:t>Private</w:t>
      </w:r>
      <w:proofErr w:type="spellEnd"/>
      <w:r w:rsidRPr="008824D4">
        <w:rPr>
          <w:rFonts w:ascii="Book Antiqua" w:hAnsi="Book Antiqua"/>
          <w:i/>
          <w:szCs w:val="24"/>
        </w:rPr>
        <w:t xml:space="preserve"> </w:t>
      </w:r>
      <w:proofErr w:type="spellStart"/>
      <w:r w:rsidRPr="008824D4">
        <w:rPr>
          <w:rFonts w:ascii="Book Antiqua" w:hAnsi="Book Antiqua"/>
          <w:i/>
          <w:szCs w:val="24"/>
        </w:rPr>
        <w:t>International</w:t>
      </w:r>
      <w:proofErr w:type="spellEnd"/>
      <w:r w:rsidRPr="008824D4">
        <w:rPr>
          <w:rFonts w:ascii="Book Antiqua" w:hAnsi="Book Antiqua"/>
          <w:i/>
          <w:szCs w:val="24"/>
        </w:rPr>
        <w:t xml:space="preserve"> </w:t>
      </w:r>
      <w:proofErr w:type="spellStart"/>
      <w:r w:rsidRPr="008824D4">
        <w:rPr>
          <w:rFonts w:ascii="Book Antiqua" w:hAnsi="Book Antiqua"/>
          <w:i/>
          <w:szCs w:val="24"/>
        </w:rPr>
        <w:t>Law</w:t>
      </w:r>
      <w:proofErr w:type="spellEnd"/>
      <w:r w:rsidRPr="008824D4">
        <w:rPr>
          <w:rFonts w:ascii="Book Antiqua" w:hAnsi="Book Antiqua"/>
          <w:i/>
          <w:szCs w:val="24"/>
        </w:rPr>
        <w:t xml:space="preserve"> and </w:t>
      </w:r>
      <w:proofErr w:type="spellStart"/>
      <w:r w:rsidRPr="008824D4">
        <w:rPr>
          <w:rFonts w:ascii="Book Antiqua" w:hAnsi="Book Antiqua"/>
          <w:i/>
          <w:szCs w:val="24"/>
        </w:rPr>
        <w:t>Procedure</w:t>
      </w:r>
      <w:proofErr w:type="spellEnd"/>
    </w:p>
    <w:p w:rsidR="00C6377D" w:rsidRPr="008824D4" w:rsidRDefault="00C6377D" w:rsidP="00C6377D">
      <w:pPr>
        <w:pStyle w:val="Obyajntext"/>
        <w:numPr>
          <w:ilvl w:val="0"/>
          <w:numId w:val="1"/>
        </w:numPr>
        <w:tabs>
          <w:tab w:val="left" w:pos="426"/>
        </w:tabs>
        <w:ind w:left="709" w:hanging="283"/>
        <w:rPr>
          <w:rFonts w:ascii="Book Antiqua" w:hAnsi="Book Antiqua"/>
          <w:i/>
          <w:szCs w:val="24"/>
        </w:rPr>
      </w:pPr>
      <w:r w:rsidRPr="008824D4">
        <w:rPr>
          <w:rFonts w:ascii="Book Antiqua" w:hAnsi="Book Antiqua"/>
          <w:szCs w:val="24"/>
        </w:rPr>
        <w:t xml:space="preserve">Dedičské veci v medzinárodnom práve súkromnom a procesnom / </w:t>
      </w:r>
      <w:proofErr w:type="spellStart"/>
      <w:r w:rsidRPr="008824D4">
        <w:rPr>
          <w:rFonts w:ascii="Book Antiqua" w:hAnsi="Book Antiqua"/>
          <w:i/>
          <w:szCs w:val="24"/>
        </w:rPr>
        <w:t>Succession</w:t>
      </w:r>
      <w:proofErr w:type="spellEnd"/>
      <w:r w:rsidRPr="008824D4">
        <w:rPr>
          <w:rFonts w:ascii="Book Antiqua" w:hAnsi="Book Antiqua"/>
          <w:i/>
          <w:szCs w:val="24"/>
        </w:rPr>
        <w:t xml:space="preserve"> in </w:t>
      </w:r>
      <w:proofErr w:type="spellStart"/>
      <w:r w:rsidRPr="008824D4">
        <w:rPr>
          <w:rFonts w:ascii="Book Antiqua" w:hAnsi="Book Antiqua"/>
          <w:i/>
          <w:szCs w:val="24"/>
        </w:rPr>
        <w:t>Private</w:t>
      </w:r>
      <w:proofErr w:type="spellEnd"/>
      <w:r w:rsidRPr="008824D4">
        <w:rPr>
          <w:rFonts w:ascii="Book Antiqua" w:hAnsi="Book Antiqua"/>
          <w:i/>
          <w:szCs w:val="24"/>
        </w:rPr>
        <w:t xml:space="preserve"> </w:t>
      </w:r>
      <w:proofErr w:type="spellStart"/>
      <w:r w:rsidRPr="008824D4">
        <w:rPr>
          <w:rFonts w:ascii="Book Antiqua" w:hAnsi="Book Antiqua"/>
          <w:i/>
          <w:szCs w:val="24"/>
        </w:rPr>
        <w:t>International</w:t>
      </w:r>
      <w:proofErr w:type="spellEnd"/>
      <w:r w:rsidRPr="008824D4">
        <w:rPr>
          <w:rFonts w:ascii="Book Antiqua" w:hAnsi="Book Antiqua"/>
          <w:i/>
          <w:szCs w:val="24"/>
        </w:rPr>
        <w:t xml:space="preserve"> </w:t>
      </w:r>
      <w:proofErr w:type="spellStart"/>
      <w:r w:rsidRPr="008824D4">
        <w:rPr>
          <w:rFonts w:ascii="Book Antiqua" w:hAnsi="Book Antiqua"/>
          <w:i/>
          <w:szCs w:val="24"/>
        </w:rPr>
        <w:t>Law</w:t>
      </w:r>
      <w:proofErr w:type="spellEnd"/>
      <w:r w:rsidRPr="008824D4">
        <w:rPr>
          <w:rFonts w:ascii="Book Antiqua" w:hAnsi="Book Antiqua"/>
          <w:i/>
          <w:szCs w:val="24"/>
        </w:rPr>
        <w:t xml:space="preserve"> and </w:t>
      </w:r>
      <w:proofErr w:type="spellStart"/>
      <w:r w:rsidRPr="008824D4">
        <w:rPr>
          <w:rFonts w:ascii="Book Antiqua" w:hAnsi="Book Antiqua"/>
          <w:i/>
          <w:szCs w:val="24"/>
        </w:rPr>
        <w:t>Procedure</w:t>
      </w:r>
      <w:proofErr w:type="spellEnd"/>
    </w:p>
    <w:p w:rsidR="00C6377D" w:rsidRPr="008824D4" w:rsidRDefault="00C6377D" w:rsidP="00C6377D">
      <w:pPr>
        <w:rPr>
          <w:b/>
          <w:szCs w:val="28"/>
        </w:rPr>
      </w:pPr>
    </w:p>
    <w:p w:rsidR="00C6377D" w:rsidRDefault="00C6377D" w:rsidP="00C6377D">
      <w:pPr>
        <w:rPr>
          <w:b/>
          <w:szCs w:val="28"/>
        </w:rPr>
      </w:pPr>
    </w:p>
    <w:p w:rsidR="00C6377D" w:rsidRDefault="00C6377D" w:rsidP="00C6377D">
      <w:pPr>
        <w:rPr>
          <w:b/>
          <w:szCs w:val="28"/>
        </w:rPr>
      </w:pPr>
    </w:p>
    <w:p w:rsidR="00C6377D" w:rsidRDefault="00C6377D" w:rsidP="00C6377D">
      <w:pPr>
        <w:rPr>
          <w:b/>
          <w:szCs w:val="28"/>
        </w:rPr>
      </w:pPr>
    </w:p>
    <w:p w:rsidR="00C6377D" w:rsidRPr="008824D4" w:rsidRDefault="00C6377D" w:rsidP="00C6377D">
      <w:pPr>
        <w:rPr>
          <w:b/>
          <w:szCs w:val="28"/>
        </w:rPr>
      </w:pPr>
      <w:r w:rsidRPr="008824D4">
        <w:rPr>
          <w:b/>
          <w:szCs w:val="28"/>
        </w:rPr>
        <w:lastRenderedPageBreak/>
        <w:t xml:space="preserve">Mgr. Adam </w:t>
      </w:r>
      <w:proofErr w:type="spellStart"/>
      <w:r w:rsidRPr="008824D4">
        <w:rPr>
          <w:b/>
          <w:szCs w:val="28"/>
        </w:rPr>
        <w:t>Giertl</w:t>
      </w:r>
      <w:proofErr w:type="spellEnd"/>
    </w:p>
    <w:p w:rsidR="00C6377D" w:rsidRPr="008824D4" w:rsidRDefault="00C6377D" w:rsidP="00C6377D">
      <w:pPr>
        <w:rPr>
          <w:b/>
          <w:szCs w:val="28"/>
        </w:rPr>
      </w:pPr>
    </w:p>
    <w:p w:rsidR="00C6377D" w:rsidRPr="008824D4" w:rsidRDefault="00C6377D" w:rsidP="00C6377D">
      <w:pPr>
        <w:pStyle w:val="Odsekzoznamu"/>
        <w:numPr>
          <w:ilvl w:val="0"/>
          <w:numId w:val="22"/>
        </w:numPr>
        <w:jc w:val="both"/>
        <w:rPr>
          <w:rFonts w:ascii="Book Antiqua" w:hAnsi="Book Antiqua"/>
          <w:sz w:val="24"/>
          <w:szCs w:val="24"/>
        </w:rPr>
      </w:pPr>
      <w:r w:rsidRPr="008824D4">
        <w:rPr>
          <w:rFonts w:ascii="Book Antiqua" w:hAnsi="Book Antiqua"/>
          <w:sz w:val="24"/>
          <w:szCs w:val="24"/>
        </w:rPr>
        <w:t>Medzinárodný terorizmus a výzvy pre medzinárodné právo/</w:t>
      </w:r>
      <w:proofErr w:type="spellStart"/>
      <w:r w:rsidRPr="008824D4">
        <w:rPr>
          <w:rFonts w:ascii="Book Antiqua" w:hAnsi="Book Antiqua"/>
          <w:i/>
          <w:sz w:val="24"/>
          <w:szCs w:val="24"/>
        </w:rPr>
        <w:t>International</w:t>
      </w:r>
      <w:proofErr w:type="spellEnd"/>
      <w:r w:rsidRPr="008824D4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824D4">
        <w:rPr>
          <w:rFonts w:ascii="Book Antiqua" w:hAnsi="Book Antiqua"/>
          <w:i/>
          <w:sz w:val="24"/>
          <w:szCs w:val="24"/>
        </w:rPr>
        <w:t>Terrorism</w:t>
      </w:r>
      <w:proofErr w:type="spellEnd"/>
      <w:r w:rsidRPr="008824D4">
        <w:rPr>
          <w:rFonts w:ascii="Book Antiqua" w:hAnsi="Book Antiqua"/>
          <w:i/>
          <w:sz w:val="24"/>
          <w:szCs w:val="24"/>
        </w:rPr>
        <w:t xml:space="preserve"> and </w:t>
      </w:r>
      <w:proofErr w:type="spellStart"/>
      <w:r w:rsidRPr="008824D4">
        <w:rPr>
          <w:rFonts w:ascii="Book Antiqua" w:hAnsi="Book Antiqua"/>
          <w:i/>
          <w:sz w:val="24"/>
          <w:szCs w:val="24"/>
        </w:rPr>
        <w:t>Challenges</w:t>
      </w:r>
      <w:proofErr w:type="spellEnd"/>
      <w:r w:rsidRPr="008824D4">
        <w:rPr>
          <w:rFonts w:ascii="Book Antiqua" w:hAnsi="Book Antiqua"/>
          <w:i/>
          <w:sz w:val="24"/>
          <w:szCs w:val="24"/>
        </w:rPr>
        <w:t xml:space="preserve"> to </w:t>
      </w:r>
      <w:proofErr w:type="spellStart"/>
      <w:r w:rsidRPr="008824D4">
        <w:rPr>
          <w:rFonts w:ascii="Book Antiqua" w:hAnsi="Book Antiqua"/>
          <w:i/>
          <w:sz w:val="24"/>
          <w:szCs w:val="24"/>
        </w:rPr>
        <w:t>International</w:t>
      </w:r>
      <w:proofErr w:type="spellEnd"/>
      <w:r w:rsidRPr="008824D4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824D4">
        <w:rPr>
          <w:rFonts w:ascii="Book Antiqua" w:hAnsi="Book Antiqua"/>
          <w:i/>
          <w:sz w:val="24"/>
          <w:szCs w:val="24"/>
        </w:rPr>
        <w:t>Law</w:t>
      </w:r>
      <w:proofErr w:type="spellEnd"/>
    </w:p>
    <w:p w:rsidR="00C6377D" w:rsidRPr="008824D4" w:rsidRDefault="00C6377D" w:rsidP="00C6377D">
      <w:pPr>
        <w:pStyle w:val="Odsekzoznamu"/>
        <w:numPr>
          <w:ilvl w:val="0"/>
          <w:numId w:val="22"/>
        </w:numPr>
        <w:jc w:val="both"/>
        <w:rPr>
          <w:rFonts w:ascii="Book Antiqua" w:hAnsi="Book Antiqua"/>
          <w:sz w:val="24"/>
          <w:szCs w:val="24"/>
        </w:rPr>
      </w:pPr>
      <w:r w:rsidRPr="008824D4">
        <w:rPr>
          <w:rFonts w:ascii="Book Antiqua" w:hAnsi="Book Antiqua"/>
          <w:sz w:val="24"/>
          <w:szCs w:val="24"/>
        </w:rPr>
        <w:t>Medzinárodné právo a úprava zákazu použitia určitých druhov zbraní v ozbrojenom konflikte/</w:t>
      </w:r>
      <w:proofErr w:type="spellStart"/>
      <w:r w:rsidRPr="008824D4">
        <w:rPr>
          <w:rFonts w:ascii="Book Antiqua" w:hAnsi="Book Antiqua"/>
          <w:i/>
          <w:sz w:val="24"/>
          <w:szCs w:val="24"/>
        </w:rPr>
        <w:t>International</w:t>
      </w:r>
      <w:proofErr w:type="spellEnd"/>
      <w:r w:rsidRPr="008824D4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824D4">
        <w:rPr>
          <w:rFonts w:ascii="Book Antiqua" w:hAnsi="Book Antiqua"/>
          <w:i/>
          <w:sz w:val="24"/>
          <w:szCs w:val="24"/>
        </w:rPr>
        <w:t>Law</w:t>
      </w:r>
      <w:proofErr w:type="spellEnd"/>
      <w:r w:rsidRPr="008824D4">
        <w:rPr>
          <w:rFonts w:ascii="Book Antiqua" w:hAnsi="Book Antiqua"/>
          <w:i/>
          <w:sz w:val="24"/>
          <w:szCs w:val="24"/>
        </w:rPr>
        <w:t xml:space="preserve"> and </w:t>
      </w:r>
      <w:proofErr w:type="spellStart"/>
      <w:r w:rsidRPr="008824D4">
        <w:rPr>
          <w:rFonts w:ascii="Book Antiqua" w:hAnsi="Book Antiqua"/>
          <w:i/>
          <w:sz w:val="24"/>
          <w:szCs w:val="24"/>
        </w:rPr>
        <w:t>Ban</w:t>
      </w:r>
      <w:proofErr w:type="spellEnd"/>
      <w:r w:rsidRPr="008824D4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824D4">
        <w:rPr>
          <w:rFonts w:ascii="Book Antiqua" w:hAnsi="Book Antiqua"/>
          <w:i/>
          <w:sz w:val="24"/>
          <w:szCs w:val="24"/>
        </w:rPr>
        <w:t>of</w:t>
      </w:r>
      <w:proofErr w:type="spellEnd"/>
      <w:r w:rsidRPr="008824D4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824D4">
        <w:rPr>
          <w:rFonts w:ascii="Book Antiqua" w:hAnsi="Book Antiqua"/>
          <w:i/>
          <w:sz w:val="24"/>
          <w:szCs w:val="24"/>
        </w:rPr>
        <w:t>Use</w:t>
      </w:r>
      <w:proofErr w:type="spellEnd"/>
      <w:r w:rsidRPr="008824D4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824D4">
        <w:rPr>
          <w:rFonts w:ascii="Book Antiqua" w:hAnsi="Book Antiqua"/>
          <w:i/>
          <w:sz w:val="24"/>
          <w:szCs w:val="24"/>
        </w:rPr>
        <w:t>of</w:t>
      </w:r>
      <w:proofErr w:type="spellEnd"/>
      <w:r w:rsidRPr="008824D4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824D4">
        <w:rPr>
          <w:rFonts w:ascii="Book Antiqua" w:hAnsi="Book Antiqua"/>
          <w:i/>
          <w:sz w:val="24"/>
          <w:szCs w:val="24"/>
        </w:rPr>
        <w:t>Specific</w:t>
      </w:r>
      <w:proofErr w:type="spellEnd"/>
      <w:r w:rsidRPr="008824D4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824D4">
        <w:rPr>
          <w:rFonts w:ascii="Book Antiqua" w:hAnsi="Book Antiqua"/>
          <w:i/>
          <w:sz w:val="24"/>
          <w:szCs w:val="24"/>
        </w:rPr>
        <w:t>Types</w:t>
      </w:r>
      <w:proofErr w:type="spellEnd"/>
      <w:r w:rsidRPr="008824D4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824D4">
        <w:rPr>
          <w:rFonts w:ascii="Book Antiqua" w:hAnsi="Book Antiqua"/>
          <w:i/>
          <w:sz w:val="24"/>
          <w:szCs w:val="24"/>
        </w:rPr>
        <w:t>of</w:t>
      </w:r>
      <w:proofErr w:type="spellEnd"/>
      <w:r w:rsidRPr="008824D4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824D4">
        <w:rPr>
          <w:rFonts w:ascii="Book Antiqua" w:hAnsi="Book Antiqua"/>
          <w:i/>
          <w:sz w:val="24"/>
          <w:szCs w:val="24"/>
        </w:rPr>
        <w:t>Weapons</w:t>
      </w:r>
      <w:proofErr w:type="spellEnd"/>
      <w:r w:rsidRPr="008824D4">
        <w:rPr>
          <w:rFonts w:ascii="Book Antiqua" w:hAnsi="Book Antiqua"/>
          <w:i/>
          <w:sz w:val="24"/>
          <w:szCs w:val="24"/>
        </w:rPr>
        <w:t xml:space="preserve"> in </w:t>
      </w:r>
      <w:proofErr w:type="spellStart"/>
      <w:r w:rsidRPr="008824D4">
        <w:rPr>
          <w:rFonts w:ascii="Book Antiqua" w:hAnsi="Book Antiqua"/>
          <w:i/>
          <w:sz w:val="24"/>
          <w:szCs w:val="24"/>
        </w:rPr>
        <w:t>Armed</w:t>
      </w:r>
      <w:proofErr w:type="spellEnd"/>
      <w:r w:rsidRPr="008824D4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824D4">
        <w:rPr>
          <w:rFonts w:ascii="Book Antiqua" w:hAnsi="Book Antiqua"/>
          <w:i/>
          <w:sz w:val="24"/>
          <w:szCs w:val="24"/>
        </w:rPr>
        <w:t>Conflict</w:t>
      </w:r>
      <w:proofErr w:type="spellEnd"/>
    </w:p>
    <w:p w:rsidR="00C6377D" w:rsidRPr="00C6377D" w:rsidRDefault="00C6377D" w:rsidP="00C6377D">
      <w:pPr>
        <w:pStyle w:val="Odsekzoznamu"/>
        <w:numPr>
          <w:ilvl w:val="0"/>
          <w:numId w:val="22"/>
        </w:numPr>
        <w:jc w:val="both"/>
        <w:rPr>
          <w:rFonts w:ascii="Book Antiqua" w:hAnsi="Book Antiqua"/>
          <w:sz w:val="24"/>
          <w:szCs w:val="24"/>
        </w:rPr>
      </w:pPr>
      <w:r w:rsidRPr="008824D4">
        <w:rPr>
          <w:rFonts w:ascii="Book Antiqua" w:hAnsi="Book Antiqua"/>
          <w:sz w:val="24"/>
          <w:szCs w:val="24"/>
        </w:rPr>
        <w:t xml:space="preserve">Procesné imunity štátov v konaní pred vnútroštátnymi súdmi: Rozhodnutie ICJ v spore Nemecko </w:t>
      </w:r>
      <w:proofErr w:type="spellStart"/>
      <w:r w:rsidRPr="008824D4">
        <w:rPr>
          <w:rFonts w:ascii="Book Antiqua" w:hAnsi="Book Antiqua"/>
          <w:sz w:val="24"/>
          <w:szCs w:val="24"/>
        </w:rPr>
        <w:t>vs</w:t>
      </w:r>
      <w:proofErr w:type="spellEnd"/>
      <w:r w:rsidRPr="008824D4">
        <w:rPr>
          <w:rFonts w:ascii="Book Antiqua" w:hAnsi="Book Antiqua"/>
          <w:sz w:val="24"/>
          <w:szCs w:val="24"/>
        </w:rPr>
        <w:t>. Taliansko/</w:t>
      </w:r>
      <w:proofErr w:type="spellStart"/>
      <w:r w:rsidRPr="008824D4">
        <w:rPr>
          <w:rFonts w:ascii="Book Antiqua" w:hAnsi="Book Antiqua"/>
          <w:i/>
          <w:sz w:val="24"/>
          <w:szCs w:val="24"/>
        </w:rPr>
        <w:t>Jurisdictional</w:t>
      </w:r>
      <w:proofErr w:type="spellEnd"/>
      <w:r w:rsidRPr="008824D4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824D4">
        <w:rPr>
          <w:rFonts w:ascii="Book Antiqua" w:hAnsi="Book Antiqua"/>
          <w:i/>
          <w:sz w:val="24"/>
          <w:szCs w:val="24"/>
        </w:rPr>
        <w:t>Immunities</w:t>
      </w:r>
      <w:proofErr w:type="spellEnd"/>
      <w:r w:rsidRPr="008824D4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824D4">
        <w:rPr>
          <w:rFonts w:ascii="Book Antiqua" w:hAnsi="Book Antiqua"/>
          <w:i/>
          <w:sz w:val="24"/>
          <w:szCs w:val="24"/>
        </w:rPr>
        <w:t>of</w:t>
      </w:r>
      <w:proofErr w:type="spellEnd"/>
      <w:r w:rsidRPr="008824D4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824D4">
        <w:rPr>
          <w:rFonts w:ascii="Book Antiqua" w:hAnsi="Book Antiqua"/>
          <w:i/>
          <w:sz w:val="24"/>
          <w:szCs w:val="24"/>
        </w:rPr>
        <w:t>the</w:t>
      </w:r>
      <w:proofErr w:type="spellEnd"/>
      <w:r w:rsidRPr="008824D4">
        <w:rPr>
          <w:rFonts w:ascii="Book Antiqua" w:hAnsi="Book Antiqua"/>
          <w:i/>
          <w:sz w:val="24"/>
          <w:szCs w:val="24"/>
        </w:rPr>
        <w:t xml:space="preserve"> State in </w:t>
      </w:r>
      <w:proofErr w:type="spellStart"/>
      <w:r w:rsidRPr="008824D4">
        <w:rPr>
          <w:rFonts w:ascii="Book Antiqua" w:hAnsi="Book Antiqua"/>
          <w:i/>
          <w:sz w:val="24"/>
          <w:szCs w:val="24"/>
        </w:rPr>
        <w:t>Domestic</w:t>
      </w:r>
      <w:proofErr w:type="spellEnd"/>
      <w:r w:rsidRPr="008824D4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824D4">
        <w:rPr>
          <w:rFonts w:ascii="Book Antiqua" w:hAnsi="Book Antiqua"/>
          <w:i/>
          <w:sz w:val="24"/>
          <w:szCs w:val="24"/>
        </w:rPr>
        <w:t>Courts</w:t>
      </w:r>
      <w:proofErr w:type="spellEnd"/>
      <w:r w:rsidRPr="008824D4">
        <w:rPr>
          <w:rFonts w:ascii="Book Antiqua" w:hAnsi="Book Antiqua"/>
          <w:i/>
          <w:sz w:val="24"/>
          <w:szCs w:val="24"/>
        </w:rPr>
        <w:t xml:space="preserve">: </w:t>
      </w:r>
      <w:proofErr w:type="spellStart"/>
      <w:r w:rsidRPr="008824D4">
        <w:rPr>
          <w:rFonts w:ascii="Book Antiqua" w:hAnsi="Book Antiqua"/>
          <w:i/>
          <w:sz w:val="24"/>
          <w:szCs w:val="24"/>
        </w:rPr>
        <w:t>ICJ´s</w:t>
      </w:r>
      <w:proofErr w:type="spellEnd"/>
      <w:r w:rsidRPr="008824D4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824D4">
        <w:rPr>
          <w:rFonts w:ascii="Book Antiqua" w:hAnsi="Book Antiqua"/>
          <w:i/>
          <w:sz w:val="24"/>
          <w:szCs w:val="24"/>
        </w:rPr>
        <w:t>Decision</w:t>
      </w:r>
      <w:proofErr w:type="spellEnd"/>
      <w:r w:rsidRPr="008824D4">
        <w:rPr>
          <w:rFonts w:ascii="Book Antiqua" w:hAnsi="Book Antiqua"/>
          <w:i/>
          <w:sz w:val="24"/>
          <w:szCs w:val="24"/>
        </w:rPr>
        <w:t xml:space="preserve"> in </w:t>
      </w:r>
      <w:proofErr w:type="spellStart"/>
      <w:r w:rsidRPr="008824D4">
        <w:rPr>
          <w:rFonts w:ascii="Book Antiqua" w:hAnsi="Book Antiqua"/>
          <w:i/>
          <w:sz w:val="24"/>
          <w:szCs w:val="24"/>
        </w:rPr>
        <w:t>the</w:t>
      </w:r>
      <w:proofErr w:type="spellEnd"/>
      <w:r w:rsidRPr="008824D4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824D4">
        <w:rPr>
          <w:rFonts w:ascii="Book Antiqua" w:hAnsi="Book Antiqua"/>
          <w:i/>
          <w:sz w:val="24"/>
          <w:szCs w:val="24"/>
        </w:rPr>
        <w:t>Dispute</w:t>
      </w:r>
      <w:proofErr w:type="spellEnd"/>
      <w:r w:rsidRPr="008824D4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8824D4">
        <w:rPr>
          <w:rFonts w:ascii="Book Antiqua" w:hAnsi="Book Antiqua"/>
          <w:i/>
          <w:sz w:val="24"/>
          <w:szCs w:val="24"/>
        </w:rPr>
        <w:t>Germany</w:t>
      </w:r>
      <w:proofErr w:type="spellEnd"/>
      <w:r w:rsidRPr="008824D4">
        <w:rPr>
          <w:rFonts w:ascii="Book Antiqua" w:hAnsi="Book Antiqua"/>
          <w:i/>
          <w:sz w:val="24"/>
          <w:szCs w:val="24"/>
        </w:rPr>
        <w:t xml:space="preserve"> v</w:t>
      </w:r>
      <w:r>
        <w:rPr>
          <w:rFonts w:ascii="Book Antiqua" w:hAnsi="Book Antiqua"/>
          <w:i/>
          <w:sz w:val="24"/>
          <w:szCs w:val="24"/>
        </w:rPr>
        <w:t> </w:t>
      </w:r>
      <w:proofErr w:type="spellStart"/>
      <w:r w:rsidRPr="008824D4">
        <w:rPr>
          <w:rFonts w:ascii="Book Antiqua" w:hAnsi="Book Antiqua"/>
          <w:i/>
          <w:sz w:val="24"/>
          <w:szCs w:val="24"/>
        </w:rPr>
        <w:t>Italy</w:t>
      </w:r>
      <w:proofErr w:type="spellEnd"/>
    </w:p>
    <w:p w:rsidR="008851EA" w:rsidRPr="00C6377D" w:rsidRDefault="00C6377D" w:rsidP="00C6377D">
      <w:pPr>
        <w:pStyle w:val="Odsekzoznamu"/>
        <w:numPr>
          <w:ilvl w:val="0"/>
          <w:numId w:val="22"/>
        </w:numPr>
        <w:jc w:val="both"/>
        <w:rPr>
          <w:rFonts w:ascii="Book Antiqua" w:hAnsi="Book Antiqua"/>
          <w:sz w:val="24"/>
          <w:szCs w:val="24"/>
        </w:rPr>
      </w:pPr>
      <w:r w:rsidRPr="008824D4">
        <w:rPr>
          <w:rFonts w:ascii="Book Antiqua" w:hAnsi="Book Antiqua"/>
          <w:sz w:val="24"/>
          <w:szCs w:val="24"/>
        </w:rPr>
        <w:t>Ochrana ľudských práv v rámci Organizácie amerických štátov/</w:t>
      </w:r>
      <w:proofErr w:type="spellStart"/>
      <w:r w:rsidRPr="00C6377D">
        <w:rPr>
          <w:rFonts w:ascii="Book Antiqua" w:hAnsi="Book Antiqua"/>
          <w:i/>
          <w:sz w:val="24"/>
          <w:szCs w:val="24"/>
        </w:rPr>
        <w:t>Human</w:t>
      </w:r>
      <w:proofErr w:type="spellEnd"/>
      <w:r w:rsidRPr="00C6377D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6377D">
        <w:rPr>
          <w:rFonts w:ascii="Book Antiqua" w:hAnsi="Book Antiqua"/>
          <w:i/>
          <w:sz w:val="24"/>
          <w:szCs w:val="24"/>
        </w:rPr>
        <w:t>Rights</w:t>
      </w:r>
      <w:proofErr w:type="spellEnd"/>
      <w:r w:rsidRPr="00C6377D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6377D">
        <w:rPr>
          <w:rFonts w:ascii="Book Antiqua" w:hAnsi="Book Antiqua"/>
          <w:i/>
          <w:sz w:val="24"/>
          <w:szCs w:val="24"/>
        </w:rPr>
        <w:t>Protection</w:t>
      </w:r>
      <w:proofErr w:type="spellEnd"/>
      <w:r w:rsidRPr="00C6377D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6377D">
        <w:rPr>
          <w:rFonts w:ascii="Book Antiqua" w:hAnsi="Book Antiqua"/>
          <w:i/>
          <w:sz w:val="24"/>
          <w:szCs w:val="24"/>
        </w:rPr>
        <w:t>within</w:t>
      </w:r>
      <w:proofErr w:type="spellEnd"/>
      <w:r w:rsidRPr="00C6377D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6377D">
        <w:rPr>
          <w:rFonts w:ascii="Book Antiqua" w:hAnsi="Book Antiqua"/>
          <w:i/>
          <w:sz w:val="24"/>
          <w:szCs w:val="24"/>
        </w:rPr>
        <w:t>Organization</w:t>
      </w:r>
      <w:proofErr w:type="spellEnd"/>
      <w:r w:rsidRPr="00C6377D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6377D">
        <w:rPr>
          <w:rFonts w:ascii="Book Antiqua" w:hAnsi="Book Antiqua"/>
          <w:i/>
          <w:sz w:val="24"/>
          <w:szCs w:val="24"/>
        </w:rPr>
        <w:t>of</w:t>
      </w:r>
      <w:proofErr w:type="spellEnd"/>
      <w:r w:rsidRPr="00C6377D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6377D">
        <w:rPr>
          <w:rFonts w:ascii="Book Antiqua" w:hAnsi="Book Antiqua"/>
          <w:i/>
          <w:sz w:val="24"/>
          <w:szCs w:val="24"/>
        </w:rPr>
        <w:t>American</w:t>
      </w:r>
      <w:proofErr w:type="spellEnd"/>
      <w:r w:rsidRPr="00C6377D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6377D">
        <w:rPr>
          <w:rFonts w:ascii="Book Antiqua" w:hAnsi="Book Antiqua"/>
          <w:i/>
          <w:sz w:val="24"/>
          <w:szCs w:val="24"/>
        </w:rPr>
        <w:t>States</w:t>
      </w:r>
      <w:proofErr w:type="spellEnd"/>
    </w:p>
    <w:p w:rsidR="00C6377D" w:rsidRDefault="00C6377D" w:rsidP="008851EA">
      <w:pPr>
        <w:pStyle w:val="Obyajntext"/>
        <w:tabs>
          <w:tab w:val="left" w:pos="426"/>
        </w:tabs>
        <w:rPr>
          <w:rFonts w:ascii="Book Antiqua" w:hAnsi="Book Antiqua"/>
          <w:szCs w:val="24"/>
        </w:rPr>
      </w:pPr>
    </w:p>
    <w:p w:rsidR="00C6377D" w:rsidRDefault="00C6377D" w:rsidP="008851EA">
      <w:pPr>
        <w:pStyle w:val="Obyajntext"/>
        <w:tabs>
          <w:tab w:val="left" w:pos="426"/>
        </w:tabs>
        <w:rPr>
          <w:rFonts w:ascii="Book Antiqua" w:hAnsi="Book Antiqua"/>
          <w:szCs w:val="24"/>
        </w:rPr>
      </w:pPr>
    </w:p>
    <w:p w:rsidR="008851EA" w:rsidRPr="00066B0D" w:rsidRDefault="008824D4" w:rsidP="008851EA">
      <w:pPr>
        <w:pStyle w:val="Obyajntext"/>
        <w:tabs>
          <w:tab w:val="left" w:pos="426"/>
        </w:tabs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Košice 9. 9. 2013</w:t>
      </w:r>
    </w:p>
    <w:sectPr w:rsidR="008851EA" w:rsidRPr="00066B0D" w:rsidSect="003A1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589C"/>
    <w:multiLevelType w:val="multilevel"/>
    <w:tmpl w:val="5894A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66E91"/>
    <w:multiLevelType w:val="hybridMultilevel"/>
    <w:tmpl w:val="930A6D16"/>
    <w:lvl w:ilvl="0" w:tplc="76447A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47869"/>
    <w:multiLevelType w:val="hybridMultilevel"/>
    <w:tmpl w:val="88B883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02ED0"/>
    <w:multiLevelType w:val="hybridMultilevel"/>
    <w:tmpl w:val="55A056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637A4"/>
    <w:multiLevelType w:val="hybridMultilevel"/>
    <w:tmpl w:val="BA62B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45074"/>
    <w:multiLevelType w:val="hybridMultilevel"/>
    <w:tmpl w:val="9160AAE8"/>
    <w:lvl w:ilvl="0" w:tplc="16341F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B20FC"/>
    <w:multiLevelType w:val="hybridMultilevel"/>
    <w:tmpl w:val="46B649C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93564"/>
    <w:multiLevelType w:val="hybridMultilevel"/>
    <w:tmpl w:val="03BE12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A398E"/>
    <w:multiLevelType w:val="hybridMultilevel"/>
    <w:tmpl w:val="6ECACF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0347A"/>
    <w:multiLevelType w:val="hybridMultilevel"/>
    <w:tmpl w:val="95648C16"/>
    <w:lvl w:ilvl="0" w:tplc="B8D451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C18C9"/>
    <w:multiLevelType w:val="hybridMultilevel"/>
    <w:tmpl w:val="EBE090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828ED"/>
    <w:multiLevelType w:val="hybridMultilevel"/>
    <w:tmpl w:val="6CA2F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30042"/>
    <w:multiLevelType w:val="hybridMultilevel"/>
    <w:tmpl w:val="067ABB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771C39"/>
    <w:multiLevelType w:val="hybridMultilevel"/>
    <w:tmpl w:val="C33A44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57E83"/>
    <w:multiLevelType w:val="hybridMultilevel"/>
    <w:tmpl w:val="8BAA6D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F472E"/>
    <w:multiLevelType w:val="hybridMultilevel"/>
    <w:tmpl w:val="D17AE5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07835"/>
    <w:multiLevelType w:val="hybridMultilevel"/>
    <w:tmpl w:val="CFF483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5B62F7"/>
    <w:multiLevelType w:val="hybridMultilevel"/>
    <w:tmpl w:val="1F6008CE"/>
    <w:lvl w:ilvl="0" w:tplc="1A92D0D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86B81"/>
    <w:multiLevelType w:val="hybridMultilevel"/>
    <w:tmpl w:val="110438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61BF2"/>
    <w:multiLevelType w:val="hybridMultilevel"/>
    <w:tmpl w:val="B552BC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F4A9E"/>
    <w:multiLevelType w:val="multilevel"/>
    <w:tmpl w:val="9FECA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3"/>
  </w:num>
  <w:num w:numId="7">
    <w:abstractNumId w:val="11"/>
  </w:num>
  <w:num w:numId="8">
    <w:abstractNumId w:val="8"/>
  </w:num>
  <w:num w:numId="9">
    <w:abstractNumId w:val="2"/>
  </w:num>
  <w:num w:numId="10">
    <w:abstractNumId w:val="15"/>
  </w:num>
  <w:num w:numId="11">
    <w:abstractNumId w:val="13"/>
  </w:num>
  <w:num w:numId="12">
    <w:abstractNumId w:val="7"/>
  </w:num>
  <w:num w:numId="13">
    <w:abstractNumId w:val="14"/>
  </w:num>
  <w:num w:numId="14">
    <w:abstractNumId w:val="9"/>
  </w:num>
  <w:num w:numId="15">
    <w:abstractNumId w:val="6"/>
  </w:num>
  <w:num w:numId="16">
    <w:abstractNumId w:val="0"/>
  </w:num>
  <w:num w:numId="17">
    <w:abstractNumId w:val="20"/>
  </w:num>
  <w:num w:numId="18">
    <w:abstractNumId w:val="10"/>
  </w:num>
  <w:num w:numId="19">
    <w:abstractNumId w:val="19"/>
  </w:num>
  <w:num w:numId="20">
    <w:abstractNumId w:val="17"/>
  </w:num>
  <w:num w:numId="21">
    <w:abstractNumId w:val="5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168D"/>
    <w:rsid w:val="00041C02"/>
    <w:rsid w:val="00066B0D"/>
    <w:rsid w:val="000873C0"/>
    <w:rsid w:val="000938A4"/>
    <w:rsid w:val="001D7AE6"/>
    <w:rsid w:val="002A0B4B"/>
    <w:rsid w:val="002E6325"/>
    <w:rsid w:val="002F2D72"/>
    <w:rsid w:val="003A10A6"/>
    <w:rsid w:val="003A310B"/>
    <w:rsid w:val="00531A9E"/>
    <w:rsid w:val="00541CA2"/>
    <w:rsid w:val="00571A05"/>
    <w:rsid w:val="0070399A"/>
    <w:rsid w:val="007109BE"/>
    <w:rsid w:val="008311A8"/>
    <w:rsid w:val="008312DA"/>
    <w:rsid w:val="00867942"/>
    <w:rsid w:val="008824D4"/>
    <w:rsid w:val="008851EA"/>
    <w:rsid w:val="00890301"/>
    <w:rsid w:val="008E752F"/>
    <w:rsid w:val="00940938"/>
    <w:rsid w:val="00944525"/>
    <w:rsid w:val="00961E3C"/>
    <w:rsid w:val="00971F2D"/>
    <w:rsid w:val="009761A5"/>
    <w:rsid w:val="00A76C69"/>
    <w:rsid w:val="00A92B8B"/>
    <w:rsid w:val="00A956C2"/>
    <w:rsid w:val="00C6377D"/>
    <w:rsid w:val="00C66B74"/>
    <w:rsid w:val="00C66DCB"/>
    <w:rsid w:val="00C87624"/>
    <w:rsid w:val="00CC3684"/>
    <w:rsid w:val="00CD546E"/>
    <w:rsid w:val="00DA0857"/>
    <w:rsid w:val="00DE2F8D"/>
    <w:rsid w:val="00EC0C50"/>
    <w:rsid w:val="00EF403A"/>
    <w:rsid w:val="00F3168D"/>
    <w:rsid w:val="00FD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1A05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unhideWhenUsed/>
    <w:rsid w:val="00041C02"/>
    <w:rPr>
      <w:rFonts w:ascii="Consolas" w:eastAsia="Calibri" w:hAnsi="Consolas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41C02"/>
    <w:rPr>
      <w:rFonts w:ascii="Consolas" w:eastAsia="Calibri" w:hAnsi="Consolas" w:cs="Times New Roman"/>
      <w:sz w:val="24"/>
      <w:szCs w:val="21"/>
    </w:rPr>
  </w:style>
  <w:style w:type="paragraph" w:styleId="Odsekzoznamu">
    <w:name w:val="List Paragraph"/>
    <w:basedOn w:val="Normlny"/>
    <w:uiPriority w:val="34"/>
    <w:qFormat/>
    <w:rsid w:val="008312DA"/>
    <w:pPr>
      <w:ind w:left="720"/>
      <w:contextualSpacing/>
    </w:pPr>
    <w:rPr>
      <w:rFonts w:ascii="Times New Roman" w:eastAsia="Calibri" w:hAnsi="Times New Roman"/>
      <w:sz w:val="22"/>
      <w:szCs w:val="22"/>
      <w:lang w:eastAsia="en-US"/>
    </w:rPr>
  </w:style>
  <w:style w:type="paragraph" w:styleId="Bezriadkovania">
    <w:name w:val="No Spacing"/>
    <w:uiPriority w:val="1"/>
    <w:qFormat/>
    <w:rsid w:val="00541CA2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066B0D"/>
    <w:rPr>
      <w:i/>
      <w:iCs/>
    </w:rPr>
  </w:style>
  <w:style w:type="paragraph" w:customStyle="1" w:styleId="Odsekzoznamu1">
    <w:name w:val="Odsek zoznamu1"/>
    <w:basedOn w:val="Normlny"/>
    <w:rsid w:val="000938A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1A05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unhideWhenUsed/>
    <w:rsid w:val="00041C02"/>
    <w:rPr>
      <w:rFonts w:ascii="Consolas" w:eastAsia="Calibri" w:hAnsi="Consolas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41C02"/>
    <w:rPr>
      <w:rFonts w:ascii="Consolas" w:eastAsia="Calibri" w:hAnsi="Consolas" w:cs="Times New Roman"/>
      <w:sz w:val="24"/>
      <w:szCs w:val="21"/>
    </w:rPr>
  </w:style>
  <w:style w:type="paragraph" w:styleId="Odsekzoznamu">
    <w:name w:val="List Paragraph"/>
    <w:basedOn w:val="Normlny"/>
    <w:uiPriority w:val="34"/>
    <w:qFormat/>
    <w:rsid w:val="008312DA"/>
    <w:pPr>
      <w:ind w:left="720"/>
      <w:contextualSpacing/>
    </w:pPr>
    <w:rPr>
      <w:rFonts w:ascii="Times New Roman" w:eastAsia="Calibri" w:hAnsi="Times New Roman"/>
      <w:sz w:val="22"/>
      <w:szCs w:val="22"/>
      <w:lang w:eastAsia="en-US"/>
    </w:rPr>
  </w:style>
  <w:style w:type="paragraph" w:styleId="Bezriadkovania">
    <w:name w:val="No Spacing"/>
    <w:uiPriority w:val="1"/>
    <w:qFormat/>
    <w:rsid w:val="00541CA2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066B0D"/>
    <w:rPr>
      <w:i/>
      <w:iCs/>
    </w:rPr>
  </w:style>
  <w:style w:type="paragraph" w:customStyle="1" w:styleId="Odsekzoznamu1">
    <w:name w:val="Odsek zoznamu1"/>
    <w:basedOn w:val="Normlny"/>
    <w:rsid w:val="000938A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A1E09-ACC0-45EC-BC8A-2E2C9943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674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Your User Name</cp:lastModifiedBy>
  <cp:revision>3</cp:revision>
  <cp:lastPrinted>2013-09-11T10:59:00Z</cp:lastPrinted>
  <dcterms:created xsi:type="dcterms:W3CDTF">2013-09-11T10:59:00Z</dcterms:created>
  <dcterms:modified xsi:type="dcterms:W3CDTF">2013-09-13T08:58:00Z</dcterms:modified>
</cp:coreProperties>
</file>