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18"/>
        <w:gridCol w:w="2980"/>
        <w:gridCol w:w="1257"/>
        <w:gridCol w:w="2121"/>
      </w:tblGrid>
      <w:tr w:rsidR="00BC1966" w:rsidTr="00BC1966">
        <w:trPr>
          <w:trHeight w:val="283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AC60E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Allgemeine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Informationen</w:t>
            </w:r>
            <w:proofErr w:type="spellEnd"/>
          </w:p>
        </w:tc>
      </w:tr>
      <w:tr w:rsidR="00BC1966" w:rsidTr="00BC1966">
        <w:trPr>
          <w:trHeight w:val="501"/>
        </w:trPr>
        <w:tc>
          <w:tcPr>
            <w:tcW w:w="2118" w:type="dxa"/>
            <w:vMerge w:val="restart"/>
          </w:tcPr>
          <w:p w:rsidR="00BC1966" w:rsidRDefault="00AC60ED" w:rsidP="00BC1966">
            <w:pPr>
              <w:rPr>
                <w:b/>
              </w:rPr>
            </w:pPr>
            <w:proofErr w:type="spellStart"/>
            <w:r>
              <w:rPr>
                <w:b/>
              </w:rPr>
              <w:t>Ku</w:t>
            </w:r>
            <w:bookmarkStart w:id="0" w:name="_GoBack"/>
            <w:bookmarkEnd w:id="0"/>
            <w:r>
              <w:rPr>
                <w:b/>
              </w:rPr>
              <w:t>rs</w:t>
            </w:r>
            <w:proofErr w:type="spellEnd"/>
          </w:p>
          <w:p w:rsidR="00F63E6E" w:rsidRPr="00712542" w:rsidRDefault="00F63E6E" w:rsidP="00712542">
            <w:pPr>
              <w:rPr>
                <w:rFonts w:cstheme="minorHAnsi"/>
                <w:b/>
              </w:rPr>
            </w:pPr>
            <w:r w:rsidRPr="00712542">
              <w:rPr>
                <w:rFonts w:cstheme="minorHAnsi"/>
                <w:b/>
              </w:rPr>
              <w:t>KGER/IKKO/15</w:t>
            </w:r>
          </w:p>
        </w:tc>
        <w:tc>
          <w:tcPr>
            <w:tcW w:w="2980" w:type="dxa"/>
            <w:vMerge w:val="restart"/>
          </w:tcPr>
          <w:p w:rsidR="00BC1966" w:rsidRPr="00F95A32" w:rsidRDefault="00D1680C" w:rsidP="00BC1966">
            <w:pPr>
              <w:rPr>
                <w:b/>
              </w:rPr>
            </w:pPr>
            <w:proofErr w:type="spellStart"/>
            <w:r>
              <w:t>Interkulturelle</w:t>
            </w:r>
            <w:proofErr w:type="spellEnd"/>
            <w:r>
              <w:t xml:space="preserve"> </w:t>
            </w:r>
            <w:proofErr w:type="spellStart"/>
            <w:r>
              <w:t>Kommunikation</w:t>
            </w:r>
            <w:proofErr w:type="spellEnd"/>
          </w:p>
        </w:tc>
        <w:tc>
          <w:tcPr>
            <w:tcW w:w="1257" w:type="dxa"/>
          </w:tcPr>
          <w:p w:rsidR="00BC1966" w:rsidRPr="00F95A32" w:rsidRDefault="00AC60ED" w:rsidP="00BC1966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121" w:type="dxa"/>
          </w:tcPr>
          <w:p w:rsidR="00BC1966" w:rsidRPr="00F95A32" w:rsidRDefault="00636C63" w:rsidP="00BC1966">
            <w:pPr>
              <w:rPr>
                <w:b/>
              </w:rPr>
            </w:pPr>
            <w:r>
              <w:t>2</w:t>
            </w:r>
          </w:p>
        </w:tc>
      </w:tr>
      <w:tr w:rsidR="00BC1966" w:rsidTr="00BC1966">
        <w:trPr>
          <w:trHeight w:val="501"/>
        </w:trPr>
        <w:tc>
          <w:tcPr>
            <w:tcW w:w="2118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2980" w:type="dxa"/>
            <w:vMerge/>
          </w:tcPr>
          <w:p w:rsidR="00BC1966" w:rsidRPr="00F95A32" w:rsidRDefault="00BC1966" w:rsidP="00BC1966">
            <w:pPr>
              <w:rPr>
                <w:b/>
              </w:rPr>
            </w:pPr>
          </w:p>
        </w:tc>
        <w:tc>
          <w:tcPr>
            <w:tcW w:w="1257" w:type="dxa"/>
          </w:tcPr>
          <w:p w:rsidR="00BC1966" w:rsidRPr="00F95A32" w:rsidRDefault="00BC1966" w:rsidP="00BC1966">
            <w:pPr>
              <w:rPr>
                <w:b/>
              </w:rPr>
            </w:pPr>
            <w:r w:rsidRPr="00F95A32">
              <w:rPr>
                <w:b/>
              </w:rPr>
              <w:t>Semester</w:t>
            </w:r>
          </w:p>
        </w:tc>
        <w:tc>
          <w:tcPr>
            <w:tcW w:w="2121" w:type="dxa"/>
          </w:tcPr>
          <w:p w:rsidR="00CF272D" w:rsidRDefault="00CF272D" w:rsidP="00BC1966">
            <w:r>
              <w:t>Wintersemster</w:t>
            </w:r>
          </w:p>
          <w:p w:rsidR="00BC1966" w:rsidRPr="00F95A32" w:rsidRDefault="00D1680C" w:rsidP="00BC1966">
            <w:pPr>
              <w:rPr>
                <w:b/>
              </w:rPr>
            </w:pPr>
            <w:r>
              <w:t>(</w:t>
            </w:r>
            <w:proofErr w:type="spellStart"/>
            <w:r>
              <w:t>Magister</w:t>
            </w:r>
            <w:r w:rsidR="00CF272D">
              <w:t>studium</w:t>
            </w:r>
            <w:proofErr w:type="spellEnd"/>
            <w:r w:rsidR="00CF272D">
              <w:t>)</w:t>
            </w:r>
          </w:p>
        </w:tc>
      </w:tr>
      <w:tr w:rsidR="00BC1966" w:rsidTr="00BC1966">
        <w:trPr>
          <w:trHeight w:val="231"/>
        </w:trPr>
        <w:tc>
          <w:tcPr>
            <w:tcW w:w="8476" w:type="dxa"/>
            <w:gridSpan w:val="4"/>
          </w:tcPr>
          <w:p w:rsidR="00BC1966" w:rsidRDefault="00BC1966" w:rsidP="00BC1966"/>
        </w:tc>
      </w:tr>
      <w:tr w:rsidR="00BC1966" w:rsidTr="00BC1966">
        <w:trPr>
          <w:trHeight w:val="3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CF272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Lernziele</w:t>
            </w:r>
            <w:proofErr w:type="spellEnd"/>
          </w:p>
        </w:tc>
      </w:tr>
      <w:tr w:rsidR="00BC1966" w:rsidTr="00CF272D">
        <w:trPr>
          <w:trHeight w:val="1674"/>
        </w:trPr>
        <w:tc>
          <w:tcPr>
            <w:tcW w:w="8476" w:type="dxa"/>
            <w:gridSpan w:val="4"/>
          </w:tcPr>
          <w:p w:rsidR="00BC1966" w:rsidRDefault="00E12E07" w:rsidP="00BC1966">
            <w:pPr>
              <w:rPr>
                <w:lang w:val="de-DE"/>
              </w:rPr>
            </w:pPr>
            <w:r>
              <w:t xml:space="preserve">- </w:t>
            </w:r>
            <w:r w:rsidRPr="00E12E07">
              <w:rPr>
                <w:lang w:val="de-DE"/>
              </w:rPr>
              <w:t>Aneignung von Grundkonzepten interkultureller Kommunikation</w:t>
            </w:r>
          </w:p>
          <w:p w:rsidR="00636C63" w:rsidRDefault="00BC4733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Analyse </w:t>
            </w:r>
            <w:r w:rsidR="00636C63">
              <w:rPr>
                <w:lang w:val="de-DE"/>
              </w:rPr>
              <w:t>kultureller Einflüsse in interkulturellen</w:t>
            </w:r>
            <w:r w:rsidR="00E12E07">
              <w:rPr>
                <w:lang w:val="de-DE"/>
              </w:rPr>
              <w:t xml:space="preserve"> Interaktionen </w:t>
            </w:r>
            <w:r w:rsidR="00636C63">
              <w:rPr>
                <w:lang w:val="de-DE"/>
              </w:rPr>
              <w:t xml:space="preserve">und ihre terminologisch richtige Beschreibung </w:t>
            </w:r>
          </w:p>
          <w:p w:rsidR="00636C63" w:rsidRDefault="00636C63" w:rsidP="00BC1966">
            <w:pPr>
              <w:rPr>
                <w:lang w:val="de-DE"/>
              </w:rPr>
            </w:pPr>
            <w:r>
              <w:rPr>
                <w:lang w:val="de-DE"/>
              </w:rPr>
              <w:t>- Empathie und Toleranz gegenüber Alterität</w:t>
            </w:r>
          </w:p>
          <w:p w:rsidR="00AA0F95" w:rsidRDefault="00AA0F95" w:rsidP="00BC1966">
            <w:pPr>
              <w:rPr>
                <w:lang w:val="de-DE"/>
              </w:rPr>
            </w:pPr>
            <w:r>
              <w:rPr>
                <w:lang w:val="de-DE"/>
              </w:rPr>
              <w:t>- Fähigkeit, durch Einsatz besonderer Strategien interkulturellen Missverständnissen vorzubeugen und sie zu reparieren</w:t>
            </w:r>
          </w:p>
          <w:p w:rsidR="00AA0F95" w:rsidRDefault="00AA0F95" w:rsidP="00BC1966">
            <w:pPr>
              <w:rPr>
                <w:lang w:val="de-DE"/>
              </w:rPr>
            </w:pPr>
            <w:r>
              <w:rPr>
                <w:lang w:val="de-DE"/>
              </w:rPr>
              <w:t>- Fähigkeit zum autonomen interkulturellen Lernen</w:t>
            </w:r>
          </w:p>
          <w:p w:rsidR="00BC1966" w:rsidRPr="00AA0F95" w:rsidRDefault="00AA0F95" w:rsidP="00BC1966">
            <w:pPr>
              <w:rPr>
                <w:lang w:val="de-DE"/>
              </w:rPr>
            </w:pPr>
            <w:r>
              <w:rPr>
                <w:lang w:val="de-DE"/>
              </w:rPr>
              <w:t xml:space="preserve">- Umsetzung des interkulturellen Ansatzes im </w:t>
            </w:r>
            <w:proofErr w:type="spellStart"/>
            <w:r>
              <w:rPr>
                <w:lang w:val="de-DE"/>
              </w:rPr>
              <w:t>DaF</w:t>
            </w:r>
            <w:proofErr w:type="spellEnd"/>
            <w:r>
              <w:rPr>
                <w:lang w:val="de-DE"/>
              </w:rPr>
              <w:t>-Unterricht</w:t>
            </w:r>
          </w:p>
          <w:p w:rsidR="00BC1966" w:rsidRPr="00BC1966" w:rsidRDefault="00BC1966" w:rsidP="00BC1966">
            <w:pPr>
              <w:tabs>
                <w:tab w:val="left" w:pos="6390"/>
              </w:tabs>
            </w:pPr>
          </w:p>
        </w:tc>
      </w:tr>
      <w:tr w:rsidR="00BC1966" w:rsidTr="00BC1966">
        <w:trPr>
          <w:trHeight w:val="278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AC60E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Lerninhalte</w:t>
            </w:r>
            <w:proofErr w:type="spellEnd"/>
          </w:p>
        </w:tc>
      </w:tr>
      <w:tr w:rsidR="00BC1966" w:rsidTr="008112F8">
        <w:trPr>
          <w:trHeight w:val="4215"/>
        </w:trPr>
        <w:tc>
          <w:tcPr>
            <w:tcW w:w="8476" w:type="dxa"/>
            <w:gridSpan w:val="4"/>
          </w:tcPr>
          <w:p w:rsidR="006E1847" w:rsidRPr="00C12F5E" w:rsidRDefault="006E1847" w:rsidP="00C12F5E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lang w:val="de-DE"/>
              </w:rPr>
            </w:pPr>
            <w:r w:rsidRPr="00C12F5E">
              <w:rPr>
                <w:lang w:val="de-DE"/>
              </w:rPr>
              <w:t xml:space="preserve">Kultur: Kulturbegriffe, </w:t>
            </w:r>
            <w:r w:rsidR="00C12F5E" w:rsidRPr="00C12F5E">
              <w:rPr>
                <w:lang w:val="de-DE"/>
              </w:rPr>
              <w:t>Grundelemente</w:t>
            </w:r>
            <w:r w:rsidR="008112F8">
              <w:rPr>
                <w:lang w:val="de-DE"/>
              </w:rPr>
              <w:t xml:space="preserve"> der Kultur, Kulturmerkmale</w:t>
            </w:r>
          </w:p>
          <w:p w:rsidR="00E12E07" w:rsidRPr="00C12F5E" w:rsidRDefault="006E1847" w:rsidP="00C12F5E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smallCaps/>
                <w:lang w:val="de-DE"/>
              </w:rPr>
            </w:pPr>
            <w:r w:rsidRPr="00C12F5E">
              <w:rPr>
                <w:lang w:val="de-DE"/>
              </w:rPr>
              <w:t>Kulturerfassungsansätze: Kulturdimensionen, Kulturstandards</w:t>
            </w:r>
            <w:r w:rsidR="008112F8">
              <w:rPr>
                <w:lang w:val="de-DE"/>
              </w:rPr>
              <w:t>, Hybridität von Kulturen</w:t>
            </w:r>
          </w:p>
          <w:p w:rsidR="00E12E07" w:rsidRPr="00C12F5E" w:rsidRDefault="006E1847" w:rsidP="00C12F5E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smallCaps/>
                <w:lang w:val="de-DE"/>
              </w:rPr>
            </w:pPr>
            <w:r w:rsidRPr="00C12F5E">
              <w:rPr>
                <w:lang w:val="de-DE"/>
              </w:rPr>
              <w:t>Sprache und Kultur: Geschichte der Erforschung vom Verhä</w:t>
            </w:r>
            <w:r w:rsidR="00C12F5E">
              <w:rPr>
                <w:lang w:val="de-DE"/>
              </w:rPr>
              <w:t>l</w:t>
            </w:r>
            <w:r w:rsidRPr="00C12F5E">
              <w:rPr>
                <w:lang w:val="de-DE"/>
              </w:rPr>
              <w:t xml:space="preserve">tnis zwischen Sprache und Kultur (Humboldt, Sapir, </w:t>
            </w:r>
            <w:proofErr w:type="spellStart"/>
            <w:r w:rsidRPr="00C12F5E">
              <w:rPr>
                <w:lang w:val="de-DE"/>
              </w:rPr>
              <w:t>Whorf</w:t>
            </w:r>
            <w:proofErr w:type="spellEnd"/>
            <w:r w:rsidRPr="00C12F5E">
              <w:rPr>
                <w:lang w:val="de-DE"/>
              </w:rPr>
              <w:t xml:space="preserve"> – Hypothese der sprachlichen Relativität, Weisgerber – inhaltsbezogene Grammatik, </w:t>
            </w:r>
            <w:r w:rsidR="00C12F5E" w:rsidRPr="00C12F5E">
              <w:rPr>
                <w:lang w:val="de-DE"/>
              </w:rPr>
              <w:t>Müller-</w:t>
            </w:r>
            <w:proofErr w:type="spellStart"/>
            <w:r w:rsidR="00C12F5E" w:rsidRPr="00C12F5E">
              <w:rPr>
                <w:lang w:val="de-DE"/>
              </w:rPr>
              <w:t>Jacquier</w:t>
            </w:r>
            <w:proofErr w:type="spellEnd"/>
            <w:r w:rsidR="00C12F5E" w:rsidRPr="00C12F5E">
              <w:rPr>
                <w:lang w:val="de-DE"/>
              </w:rPr>
              <w:t xml:space="preserve"> – </w:t>
            </w:r>
            <w:r w:rsidR="00C12F5E" w:rsidRPr="00BC4733">
              <w:rPr>
                <w:lang w:val="en-GB"/>
              </w:rPr>
              <w:t>Linguistic Awareness of Cultures</w:t>
            </w:r>
            <w:r w:rsidR="00C12F5E" w:rsidRPr="00C12F5E">
              <w:rPr>
                <w:lang w:val="de-DE"/>
              </w:rPr>
              <w:t>),</w:t>
            </w:r>
            <w:r w:rsidR="00BC4733">
              <w:rPr>
                <w:lang w:val="de-DE"/>
              </w:rPr>
              <w:t xml:space="preserve"> k</w:t>
            </w:r>
            <w:r w:rsidR="00C12F5E" w:rsidRPr="00C12F5E">
              <w:rPr>
                <w:lang w:val="de-DE"/>
              </w:rPr>
              <w:t xml:space="preserve">ulturbedingte Unterschiede in der Lexik, Prosodie, Gestik und </w:t>
            </w:r>
            <w:proofErr w:type="spellStart"/>
            <w:r w:rsidR="00C12F5E">
              <w:rPr>
                <w:lang w:val="de-DE"/>
              </w:rPr>
              <w:t>Proxem</w:t>
            </w:r>
            <w:r w:rsidR="00C12F5E" w:rsidRPr="00C12F5E">
              <w:rPr>
                <w:lang w:val="de-DE"/>
              </w:rPr>
              <w:t>ik</w:t>
            </w:r>
            <w:proofErr w:type="spellEnd"/>
            <w:r w:rsidR="00C12F5E" w:rsidRPr="00C12F5E">
              <w:rPr>
                <w:lang w:val="de-DE"/>
              </w:rPr>
              <w:t>,</w:t>
            </w:r>
            <w:r w:rsidR="00BC4733">
              <w:rPr>
                <w:lang w:val="de-DE"/>
              </w:rPr>
              <w:t xml:space="preserve"> Pragmatik, </w:t>
            </w:r>
            <w:r w:rsidR="00C12F5E" w:rsidRPr="00C12F5E">
              <w:rPr>
                <w:lang w:val="de-DE"/>
              </w:rPr>
              <w:t>Gesprächsorganisation</w:t>
            </w:r>
            <w:r w:rsidR="00C12F5E">
              <w:rPr>
                <w:lang w:val="de-DE"/>
              </w:rPr>
              <w:t>, kulturelle Determination von Sprechakten, Direktheit/</w:t>
            </w:r>
            <w:r w:rsidR="00BC4733">
              <w:rPr>
                <w:lang w:val="de-DE"/>
              </w:rPr>
              <w:t xml:space="preserve"> </w:t>
            </w:r>
            <w:proofErr w:type="spellStart"/>
            <w:r w:rsidR="00C12F5E">
              <w:rPr>
                <w:lang w:val="de-DE"/>
              </w:rPr>
              <w:t>Indirektheit</w:t>
            </w:r>
            <w:proofErr w:type="spellEnd"/>
            <w:r w:rsidR="00C12F5E">
              <w:rPr>
                <w:lang w:val="de-DE"/>
              </w:rPr>
              <w:t xml:space="preserve"> in der Kommunikation</w:t>
            </w:r>
          </w:p>
          <w:p w:rsidR="00E12E07" w:rsidRPr="00C12F5E" w:rsidRDefault="00E12E07" w:rsidP="00C12F5E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smallCaps/>
                <w:lang w:val="de-DE"/>
              </w:rPr>
            </w:pPr>
            <w:r w:rsidRPr="00C12F5E">
              <w:rPr>
                <w:lang w:val="de-DE"/>
              </w:rPr>
              <w:t>I</w:t>
            </w:r>
            <w:r w:rsidR="00C12F5E" w:rsidRPr="00C12F5E">
              <w:rPr>
                <w:lang w:val="de-DE"/>
              </w:rPr>
              <w:t>nterkulturelle Kommunikation, interkulturelle Interaktionen: Kommunikations</w:t>
            </w:r>
            <w:r w:rsidR="008112F8">
              <w:rPr>
                <w:lang w:val="de-DE"/>
              </w:rPr>
              <w:t>-</w:t>
            </w:r>
            <w:r w:rsidR="00C12F5E" w:rsidRPr="00C12F5E">
              <w:rPr>
                <w:lang w:val="de-DE"/>
              </w:rPr>
              <w:t>psychologische Modelle,</w:t>
            </w:r>
            <w:r w:rsidR="008112F8">
              <w:rPr>
                <w:lang w:val="de-DE"/>
              </w:rPr>
              <w:t xml:space="preserve"> Probleme interkultureller Kommunikation – Stereotype, Vorurteile, Asymmetrie, mögliche Bewältigungsstrategien, Interkulturalität</w:t>
            </w:r>
          </w:p>
          <w:p w:rsidR="00E12E07" w:rsidRPr="00C12F5E" w:rsidRDefault="008112F8" w:rsidP="00C12F5E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smallCaps/>
                <w:lang w:val="de-DE"/>
              </w:rPr>
            </w:pPr>
            <w:r>
              <w:rPr>
                <w:lang w:val="de-DE"/>
              </w:rPr>
              <w:t>Interkulturelles Lernen: Kulturschock, Akkommodation, Akkulturation, Akkulturations-strategien, interkulturelles Lernen als Herausforderung für eigene Identität, interkulturelle Kompetenz (IKK), Progressionsmodelle im Erwerb von IKK (DMIS)</w:t>
            </w:r>
          </w:p>
          <w:p w:rsidR="00BC1966" w:rsidRPr="008112F8" w:rsidRDefault="008112F8" w:rsidP="00C12F5E">
            <w:pPr>
              <w:pStyle w:val="Odsekzoznamu"/>
              <w:numPr>
                <w:ilvl w:val="0"/>
                <w:numId w:val="1"/>
              </w:numPr>
              <w:ind w:left="284" w:hanging="284"/>
            </w:pPr>
            <w:r>
              <w:rPr>
                <w:lang w:val="de-DE"/>
              </w:rPr>
              <w:t>Interkultureller Ansatz in der Fremdsprachendidaktik</w:t>
            </w:r>
          </w:p>
          <w:p w:rsidR="008112F8" w:rsidRDefault="008112F8" w:rsidP="00C12F5E">
            <w:pPr>
              <w:pStyle w:val="Odsekzoznamu"/>
              <w:numPr>
                <w:ilvl w:val="0"/>
                <w:numId w:val="1"/>
              </w:numPr>
              <w:ind w:left="284" w:hanging="284"/>
            </w:pPr>
            <w:r>
              <w:rPr>
                <w:lang w:val="de-DE"/>
              </w:rPr>
              <w:t xml:space="preserve">Andere </w:t>
            </w:r>
            <w:r w:rsidR="00BC4733">
              <w:rPr>
                <w:lang w:val="de-DE"/>
              </w:rPr>
              <w:t>Maßnahmen formellen</w:t>
            </w:r>
            <w:r>
              <w:rPr>
                <w:lang w:val="de-DE"/>
              </w:rPr>
              <w:t xml:space="preserve"> interkulturellen Lernens</w:t>
            </w:r>
          </w:p>
        </w:tc>
      </w:tr>
      <w:tr w:rsidR="00BC1966" w:rsidTr="00BC1966">
        <w:trPr>
          <w:trHeight w:val="27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CF272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Leistungskontrolle</w:t>
            </w:r>
            <w:proofErr w:type="spellEnd"/>
          </w:p>
        </w:tc>
      </w:tr>
      <w:tr w:rsidR="00BC1966" w:rsidTr="00CF272D">
        <w:trPr>
          <w:trHeight w:val="717"/>
        </w:trPr>
        <w:tc>
          <w:tcPr>
            <w:tcW w:w="8476" w:type="dxa"/>
            <w:gridSpan w:val="4"/>
          </w:tcPr>
          <w:p w:rsidR="00BC1966" w:rsidRPr="00AA0F95" w:rsidRDefault="00AA0F95" w:rsidP="00BC1966">
            <w:pPr>
              <w:rPr>
                <w:lang w:val="de-DE"/>
              </w:rPr>
            </w:pPr>
            <w:r>
              <w:t>20</w:t>
            </w:r>
            <w:r>
              <w:rPr>
                <w:lang w:val="de-DE"/>
              </w:rPr>
              <w:t>% aktive Teilnahme an Seminaren, 80% Seminararbeit</w:t>
            </w:r>
          </w:p>
        </w:tc>
      </w:tr>
      <w:tr w:rsidR="00BC1966" w:rsidTr="00BC1966">
        <w:trPr>
          <w:trHeight w:val="290"/>
        </w:trPr>
        <w:tc>
          <w:tcPr>
            <w:tcW w:w="8476" w:type="dxa"/>
            <w:gridSpan w:val="4"/>
            <w:shd w:val="clear" w:color="auto" w:fill="A6A6A6" w:themeFill="background1" w:themeFillShade="A6"/>
          </w:tcPr>
          <w:p w:rsidR="00BC1966" w:rsidRPr="00BC1966" w:rsidRDefault="00AC60ED" w:rsidP="00BC196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Studienliteratur</w:t>
            </w:r>
            <w:proofErr w:type="spellEnd"/>
          </w:p>
        </w:tc>
      </w:tr>
      <w:tr w:rsidR="00BC1966" w:rsidTr="00BC1966">
        <w:trPr>
          <w:trHeight w:val="1003"/>
        </w:trPr>
        <w:tc>
          <w:tcPr>
            <w:tcW w:w="8476" w:type="dxa"/>
            <w:gridSpan w:val="4"/>
          </w:tcPr>
          <w:p w:rsidR="00AA0F95" w:rsidRPr="00AA0F95" w:rsidRDefault="00AA0F95" w:rsidP="00AA0F9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AA0F95">
              <w:rPr>
                <w:lang w:val="de-DE"/>
              </w:rPr>
              <w:t>ERLL, A.;GYMNICH, M.: Interkulturelle Kompetenzen. Erfo</w:t>
            </w:r>
            <w:r>
              <w:rPr>
                <w:lang w:val="de-DE"/>
              </w:rPr>
              <w:t>lgreich kommuni</w:t>
            </w:r>
            <w:r w:rsidRPr="00AA0F95">
              <w:rPr>
                <w:lang w:val="de-DE"/>
              </w:rPr>
              <w:t>zieren zwischen Kulturen. Stuttgart 2010.</w:t>
            </w:r>
          </w:p>
          <w:p w:rsidR="00AA0F95" w:rsidRPr="00AA0F95" w:rsidRDefault="00AA0F95" w:rsidP="00AA0F9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AA0F95">
              <w:rPr>
                <w:lang w:val="de-DE"/>
              </w:rPr>
              <w:t>HERINGER, H.J.:</w:t>
            </w:r>
            <w:r>
              <w:rPr>
                <w:lang w:val="de-DE"/>
              </w:rPr>
              <w:t xml:space="preserve"> </w:t>
            </w:r>
            <w:r w:rsidRPr="00AA0F95">
              <w:rPr>
                <w:lang w:val="de-DE"/>
              </w:rPr>
              <w:t>Interkulturelle Kommunikation. Tübingen 2007.</w:t>
            </w:r>
          </w:p>
          <w:p w:rsidR="00AA0F95" w:rsidRPr="00AA0F95" w:rsidRDefault="00AA0F95" w:rsidP="00AA0F9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AA0F95">
              <w:rPr>
                <w:lang w:val="de-DE"/>
              </w:rPr>
              <w:t xml:space="preserve">KOVÁČOVÁ, M: </w:t>
            </w:r>
            <w:proofErr w:type="spellStart"/>
            <w:r w:rsidRPr="00AA0F95">
              <w:rPr>
                <w:lang w:val="de-DE"/>
              </w:rPr>
              <w:t>Interkultúrna</w:t>
            </w:r>
            <w:proofErr w:type="spellEnd"/>
            <w:r w:rsidRPr="00AA0F95">
              <w:rPr>
                <w:lang w:val="de-DE"/>
              </w:rPr>
              <w:t xml:space="preserve"> </w:t>
            </w:r>
            <w:proofErr w:type="spellStart"/>
            <w:r w:rsidRPr="00AA0F95">
              <w:rPr>
                <w:lang w:val="de-DE"/>
              </w:rPr>
              <w:t>komunikácia</w:t>
            </w:r>
            <w:proofErr w:type="spellEnd"/>
            <w:r w:rsidRPr="00AA0F95">
              <w:rPr>
                <w:lang w:val="de-DE"/>
              </w:rPr>
              <w:t xml:space="preserve">. </w:t>
            </w:r>
            <w:proofErr w:type="spellStart"/>
            <w:r w:rsidRPr="00AA0F95">
              <w:rPr>
                <w:lang w:val="de-DE"/>
              </w:rPr>
              <w:t>Aplikácie</w:t>
            </w:r>
            <w:proofErr w:type="spellEnd"/>
            <w:r w:rsidRPr="00AA0F95">
              <w:rPr>
                <w:lang w:val="de-DE"/>
              </w:rPr>
              <w:t xml:space="preserve"> </w:t>
            </w:r>
            <w:proofErr w:type="spellStart"/>
            <w:r w:rsidRPr="00AA0F95">
              <w:rPr>
                <w:lang w:val="de-DE"/>
              </w:rPr>
              <w:t>pre</w:t>
            </w:r>
            <w:proofErr w:type="spellEnd"/>
            <w:r w:rsidRPr="00AA0F95">
              <w:rPr>
                <w:lang w:val="de-DE"/>
              </w:rPr>
              <w:t xml:space="preserve"> </w:t>
            </w:r>
            <w:proofErr w:type="spellStart"/>
            <w:r w:rsidRPr="00AA0F95">
              <w:rPr>
                <w:lang w:val="de-DE"/>
              </w:rPr>
              <w:t>vybrané</w:t>
            </w:r>
            <w:proofErr w:type="spellEnd"/>
            <w:r w:rsidRPr="00AA0F95">
              <w:rPr>
                <w:lang w:val="de-DE"/>
              </w:rPr>
              <w:t xml:space="preserve"> </w:t>
            </w:r>
            <w:proofErr w:type="spellStart"/>
            <w:r w:rsidRPr="00AA0F95">
              <w:rPr>
                <w:lang w:val="de-DE"/>
              </w:rPr>
              <w:t>nemecké</w:t>
            </w:r>
            <w:proofErr w:type="spellEnd"/>
            <w:r w:rsidRPr="00AA0F95">
              <w:rPr>
                <w:lang w:val="de-DE"/>
              </w:rPr>
              <w:t xml:space="preserve"> a </w:t>
            </w:r>
            <w:proofErr w:type="spellStart"/>
            <w:r w:rsidRPr="00AA0F95">
              <w:rPr>
                <w:lang w:val="de-DE"/>
              </w:rPr>
              <w:t>slovenské</w:t>
            </w:r>
            <w:proofErr w:type="spellEnd"/>
            <w:r w:rsidRPr="00AA0F95">
              <w:rPr>
                <w:lang w:val="de-DE"/>
              </w:rPr>
              <w:t xml:space="preserve"> </w:t>
            </w:r>
            <w:proofErr w:type="spellStart"/>
            <w:r w:rsidRPr="00AA0F95">
              <w:rPr>
                <w:lang w:val="de-DE"/>
              </w:rPr>
              <w:t>kontexty</w:t>
            </w:r>
            <w:proofErr w:type="spellEnd"/>
            <w:r w:rsidRPr="00AA0F95">
              <w:rPr>
                <w:lang w:val="de-DE"/>
              </w:rPr>
              <w:t>. Košice 2015.</w:t>
            </w:r>
          </w:p>
          <w:p w:rsidR="00BC1966" w:rsidRPr="00AA0F95" w:rsidRDefault="00AA0F95" w:rsidP="00AA0F9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AA0F95">
              <w:rPr>
                <w:lang w:val="de-DE"/>
              </w:rPr>
              <w:t>LÜSEBRINK, H.-J.: Interkulturelle Kommunikation. Interaktion, Fremdwahrnehmung, Kulturtransfer. Stuttgart 2008.</w:t>
            </w:r>
          </w:p>
          <w:p w:rsidR="00AA0F95" w:rsidRPr="00AA0F95" w:rsidRDefault="00AA0F95" w:rsidP="00AA0F9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AA0F95">
              <w:rPr>
                <w:lang w:val="de-DE"/>
              </w:rPr>
              <w:t>THOMAS, A. et al : Handbuch interkulturelle Kommunikation und Kooperation. Bd. 1, 2. Göttingen 2003.</w:t>
            </w:r>
          </w:p>
          <w:p w:rsidR="00AA0F95" w:rsidRPr="00AA0F95" w:rsidRDefault="00AA0F95" w:rsidP="00AA0F9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AA0F95">
              <w:rPr>
                <w:lang w:val="de-DE"/>
              </w:rPr>
              <w:t>WEIDEMANN et al.: Wie lehrt man interkulturelle Kompetenz? Theorien, Methoden und Praxis in der Hochschulausbildung. Bielefeld 2010.</w:t>
            </w:r>
          </w:p>
        </w:tc>
      </w:tr>
    </w:tbl>
    <w:p w:rsidR="00BC1966" w:rsidRDefault="00BC1966"/>
    <w:p w:rsidR="006F1954" w:rsidRDefault="00BC1966">
      <w:r>
        <w:br w:type="textWrapping" w:clear="all"/>
      </w:r>
    </w:p>
    <w:sectPr w:rsidR="006F19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64" w:rsidRDefault="004F1E64" w:rsidP="00BC1966">
      <w:pPr>
        <w:spacing w:after="0" w:line="240" w:lineRule="auto"/>
      </w:pPr>
      <w:r>
        <w:separator/>
      </w:r>
    </w:p>
  </w:endnote>
  <w:endnote w:type="continuationSeparator" w:id="0">
    <w:p w:rsidR="004F1E64" w:rsidRDefault="004F1E64" w:rsidP="00BC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BookmanE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64" w:rsidRDefault="004F1E64" w:rsidP="00BC1966">
      <w:pPr>
        <w:spacing w:after="0" w:line="240" w:lineRule="auto"/>
      </w:pPr>
      <w:r>
        <w:separator/>
      </w:r>
    </w:p>
  </w:footnote>
  <w:footnote w:type="continuationSeparator" w:id="0">
    <w:p w:rsidR="004F1E64" w:rsidRDefault="004F1E64" w:rsidP="00BC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966" w:rsidRDefault="00BC1966">
    <w:pPr>
      <w:pStyle w:val="Hlavika"/>
    </w:pPr>
  </w:p>
  <w:p w:rsidR="00BC1966" w:rsidRDefault="00BC1966">
    <w:pPr>
      <w:pStyle w:val="Hlavika"/>
    </w:pPr>
  </w:p>
  <w:p w:rsidR="00BC1966" w:rsidRDefault="00BC1966">
    <w:pPr>
      <w:pStyle w:val="Hlavika"/>
    </w:pPr>
    <w:r w:rsidRPr="00BC1966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05E608C1" wp14:editId="64EA8830">
          <wp:simplePos x="0" y="0"/>
          <wp:positionH relativeFrom="margin">
            <wp:posOffset>261620</wp:posOffset>
          </wp:positionH>
          <wp:positionV relativeFrom="margin">
            <wp:posOffset>2381250</wp:posOffset>
          </wp:positionV>
          <wp:extent cx="4619625" cy="4619625"/>
          <wp:effectExtent l="19050" t="0" r="28575" b="1323975"/>
          <wp:wrapSquare wrapText="bothSides"/>
          <wp:docPr id="1" name="Obrázok 1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000"/>
                            </a14:imgEffect>
                            <a14:imgEffect>
                              <a14:brightnessContrast bright="77000" contrast="2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461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995"/>
    <w:multiLevelType w:val="hybridMultilevel"/>
    <w:tmpl w:val="011280E6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5736"/>
    <w:multiLevelType w:val="hybridMultilevel"/>
    <w:tmpl w:val="D61C8110"/>
    <w:lvl w:ilvl="0" w:tplc="DF06A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66"/>
    <w:rsid w:val="000B302E"/>
    <w:rsid w:val="002625FF"/>
    <w:rsid w:val="00407466"/>
    <w:rsid w:val="004F1E64"/>
    <w:rsid w:val="00591F7B"/>
    <w:rsid w:val="00636C63"/>
    <w:rsid w:val="006E1847"/>
    <w:rsid w:val="006F1954"/>
    <w:rsid w:val="00712542"/>
    <w:rsid w:val="007B14E7"/>
    <w:rsid w:val="007E4929"/>
    <w:rsid w:val="008112F8"/>
    <w:rsid w:val="00AA0F95"/>
    <w:rsid w:val="00AC60ED"/>
    <w:rsid w:val="00B70036"/>
    <w:rsid w:val="00BA354A"/>
    <w:rsid w:val="00BC1966"/>
    <w:rsid w:val="00BC4733"/>
    <w:rsid w:val="00C12F5E"/>
    <w:rsid w:val="00CF272D"/>
    <w:rsid w:val="00D1680C"/>
    <w:rsid w:val="00E12E07"/>
    <w:rsid w:val="00F30671"/>
    <w:rsid w:val="00F63E6E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4B534"/>
  <w15:docId w15:val="{F31F3591-C5E5-4449-9F24-A09BC4D8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C4733"/>
    <w:pPr>
      <w:keepNext/>
      <w:spacing w:after="0" w:line="240" w:lineRule="auto"/>
      <w:jc w:val="center"/>
      <w:outlineLvl w:val="0"/>
    </w:pPr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966"/>
  </w:style>
  <w:style w:type="paragraph" w:styleId="Pta">
    <w:name w:val="footer"/>
    <w:basedOn w:val="Normlny"/>
    <w:link w:val="PtaChar"/>
    <w:uiPriority w:val="99"/>
    <w:unhideWhenUsed/>
    <w:rsid w:val="00BC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966"/>
  </w:style>
  <w:style w:type="paragraph" w:styleId="Odsekzoznamu">
    <w:name w:val="List Paragraph"/>
    <w:basedOn w:val="Normlny"/>
    <w:uiPriority w:val="34"/>
    <w:qFormat/>
    <w:rsid w:val="00C12F5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BC4733"/>
    <w:rPr>
      <w:rFonts w:ascii="ITCBookmanEE,Bold" w:eastAsia="Times New Roman" w:hAnsi="ITCBookmanEE,Bold" w:cs="Times New Roman"/>
      <w:b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Viktória Giannakos</dc:creator>
  <cp:lastModifiedBy>PaedDr. Eva Zuzana Jenčušová</cp:lastModifiedBy>
  <cp:revision>3</cp:revision>
  <dcterms:created xsi:type="dcterms:W3CDTF">2022-01-31T12:10:00Z</dcterms:created>
  <dcterms:modified xsi:type="dcterms:W3CDTF">2022-03-22T14:24:00Z</dcterms:modified>
</cp:coreProperties>
</file>