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E33B8C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E33B8C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8263A0" w:rsidP="00BC1966">
            <w:pPr>
              <w:rPr>
                <w:b/>
              </w:rPr>
            </w:pPr>
            <w:r>
              <w:rPr>
                <w:b/>
              </w:rPr>
              <w:t>Sociálna práca s rodinou</w:t>
            </w:r>
          </w:p>
        </w:tc>
        <w:tc>
          <w:tcPr>
            <w:tcW w:w="1257" w:type="dxa"/>
          </w:tcPr>
          <w:p w:rsidR="00BC1966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  <w:r w:rsidR="00E33B8C">
              <w:rPr>
                <w:b/>
              </w:rPr>
              <w:t xml:space="preserve"> </w:t>
            </w:r>
            <w:proofErr w:type="spellStart"/>
            <w:r w:rsidR="00E33B8C"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2E3B08" w:rsidP="00BC19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2E3B08" w:rsidP="00BC196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E33B8C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2E3B08" w:rsidRDefault="002E3B08" w:rsidP="00BC1966">
            <w:pPr>
              <w:tabs>
                <w:tab w:val="left" w:pos="6390"/>
              </w:tabs>
            </w:pPr>
            <w:r>
              <w:t xml:space="preserve">1. Študent identifikuje, pamätá si základné pojmy a teoretické východiská práce s rodinou. 2. Študent vie popísať jednotlivé zložky a inštitúty práce s rodinou a sociálnoprávnej ochrany rodiny, interpretovať ich a stručne vyjadriť, zhrnúť procesné vzťahy medzi nimi. </w:t>
            </w:r>
          </w:p>
          <w:p w:rsidR="002E3B08" w:rsidRDefault="002E3B08" w:rsidP="00BC1966">
            <w:pPr>
              <w:tabs>
                <w:tab w:val="left" w:pos="6390"/>
              </w:tabs>
            </w:pPr>
            <w:r>
              <w:t xml:space="preserve">3. Študent vie popísať, klasifikovať a roztriediť štruktúru jednotlivých právnych východísk, jednotlivé charakteristiky a vzťahy v systéme práce s rodinou a sociálnoprávnej ochrane rodiny. </w:t>
            </w:r>
          </w:p>
          <w:p w:rsidR="00BC1966" w:rsidRPr="00BC1966" w:rsidRDefault="002E3B08" w:rsidP="00BC1966">
            <w:pPr>
              <w:tabs>
                <w:tab w:val="left" w:pos="6390"/>
              </w:tabs>
            </w:pPr>
            <w:r>
              <w:t>4. Študent vie aplikovať teoretické poznatky z predmetu do práce s rodinou ako klientom.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E33B8C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616388">
        <w:trPr>
          <w:trHeight w:val="3268"/>
        </w:trPr>
        <w:tc>
          <w:tcPr>
            <w:tcW w:w="8476" w:type="dxa"/>
            <w:gridSpan w:val="4"/>
          </w:tcPr>
          <w:p w:rsidR="002E3B08" w:rsidRDefault="002E3B08" w:rsidP="002E3B08">
            <w:r>
              <w:t xml:space="preserve">Rodina a rodinné systémy, funkcie, formy, prístupy k rodine. </w:t>
            </w:r>
          </w:p>
          <w:p w:rsidR="002E3B08" w:rsidRDefault="002E3B08" w:rsidP="002E3B08">
            <w:r>
              <w:t xml:space="preserve">Dieťa, jeho potreby, bezpečná vzťahová väzba, syndróm týraného dieťaťa. </w:t>
            </w:r>
          </w:p>
          <w:p w:rsidR="002E3B08" w:rsidRDefault="002E3B08" w:rsidP="002E3B08">
            <w:r>
              <w:t xml:space="preserve">Rodiny v rozvode, neúplné rodiny, mnohoproblémové rodiny. </w:t>
            </w:r>
          </w:p>
          <w:p w:rsidR="002E3B08" w:rsidRDefault="002E3B08" w:rsidP="002E3B08">
            <w:r>
              <w:t xml:space="preserve">Sanácia rodiny a sociálna práca s rodinou. </w:t>
            </w:r>
          </w:p>
          <w:p w:rsidR="002E3B08" w:rsidRDefault="002E3B08" w:rsidP="002E3B08">
            <w:r>
              <w:t xml:space="preserve">Sociálnoprávna ochrana – jej vývoj a súčasný stav. </w:t>
            </w:r>
          </w:p>
          <w:p w:rsidR="002E3B08" w:rsidRDefault="002E3B08" w:rsidP="002E3B08">
            <w:r>
              <w:t xml:space="preserve">Legislatívny rámec sociálnoprávnej ochrany detí a dospelých. </w:t>
            </w:r>
          </w:p>
          <w:p w:rsidR="002E3B08" w:rsidRDefault="002E3B08" w:rsidP="002E3B08">
            <w:r>
              <w:t xml:space="preserve">Predmet a obsah sociálnoprávnej ochrany. </w:t>
            </w:r>
          </w:p>
          <w:p w:rsidR="002E3B08" w:rsidRDefault="002E3B08" w:rsidP="002E3B08">
            <w:r>
              <w:t xml:space="preserve">Právo na dôstojný život a sociálnu ochranu. </w:t>
            </w:r>
          </w:p>
          <w:p w:rsidR="002E3B08" w:rsidRDefault="002E3B08" w:rsidP="002E3B08">
            <w:r>
              <w:t xml:space="preserve">Vybrané cieľové skupiny sociálnoprávnej ochrany: ochrana rodiny, ochrana dieťaťa, ochrana starších ľudí, ľudí so zdravotným postihnutím. </w:t>
            </w:r>
          </w:p>
          <w:p w:rsidR="008112F8" w:rsidRDefault="002E3B08" w:rsidP="002E3B08">
            <w:r>
              <w:t>Vybrané metódy používané v oblasti sociálnoprávnej ochrany pri práci s rodinou.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E33B8C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2E3B08" w:rsidRDefault="002E3B08" w:rsidP="00BC1966">
            <w:r>
              <w:t xml:space="preserve">Maximum 40 bodov počas semestra: </w:t>
            </w:r>
          </w:p>
          <w:p w:rsidR="002E3B08" w:rsidRDefault="002E3B08" w:rsidP="00BC1966">
            <w:r>
              <w:t xml:space="preserve">10 bodov - aktívna práca na seminároch, prezentovanie základných pojmov práce s rodinou; 10 bodov - seminárna práca aj v </w:t>
            </w:r>
            <w:proofErr w:type="spellStart"/>
            <w:r>
              <w:t>powerpointovej</w:t>
            </w:r>
            <w:proofErr w:type="spellEnd"/>
            <w:r>
              <w:t xml:space="preserve"> prezentácii, v ktorej popisuje, interpretuje, klasifikuje a aplikuje vedomosti o jedno jednotlivých inštitútoch práce s rodinou a sociálnoprávnej ochrany; </w:t>
            </w:r>
          </w:p>
          <w:p w:rsidR="002E3B08" w:rsidRDefault="002E3B08" w:rsidP="00BC1966">
            <w:r>
              <w:t xml:space="preserve">20 bodov: písomné hodnotenie, v ktorom študent identifikuje, pamätá si, popisuje a klasifikuje jednotlivé teoretické východiská a inštitúty sociálnoprávnej ochrany rodiny v 14. týždni semestra; </w:t>
            </w:r>
          </w:p>
          <w:p w:rsidR="002E3B08" w:rsidRDefault="002E3B08" w:rsidP="00BC1966">
            <w:r>
              <w:t xml:space="preserve">Podmienky pripustenia k ústnej skúške: získanie minimálne 30 bodov; </w:t>
            </w:r>
          </w:p>
          <w:p w:rsidR="00BC1966" w:rsidRDefault="002E3B08" w:rsidP="00BC1966">
            <w:r>
              <w:t>Záverečné hodnotenie: Suma priebežného hodnotenia a ústnej skúšky (0 – 60 bodov), v ktorej študent vie aplikovať teoretické poznatky zo sociálnej práce s rodinou a sociálnoprávnej ochrany rodiny.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E33B8C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2E3B08" w:rsidRDefault="002E3B08" w:rsidP="00BC4733">
            <w:r>
              <w:t>BALOGOVA, B a E. ŽIAKOVÁ (</w:t>
            </w:r>
            <w:proofErr w:type="spellStart"/>
            <w:r>
              <w:t>eds</w:t>
            </w:r>
            <w:proofErr w:type="spellEnd"/>
            <w:r>
              <w:t xml:space="preserve">.). </w:t>
            </w:r>
            <w:proofErr w:type="spellStart"/>
            <w:r>
              <w:t>Vademecum</w:t>
            </w:r>
            <w:proofErr w:type="spellEnd"/>
            <w:r>
              <w:t xml:space="preserve"> sociálnej práce. Terminologický slovník. Košice: UPJŠ FF, 2017. 360s. ISBN 978-80-8152-483-7.</w:t>
            </w:r>
          </w:p>
          <w:p w:rsidR="00616388" w:rsidRDefault="002E3B08" w:rsidP="00BC4733">
            <w:r>
              <w:t xml:space="preserve">BECHYŇOVÁ, V. – KONVIČKOVÁ, M. </w:t>
            </w:r>
            <w:proofErr w:type="spellStart"/>
            <w:r>
              <w:t>Sanace</w:t>
            </w:r>
            <w:proofErr w:type="spellEnd"/>
            <w:r>
              <w:t xml:space="preserve"> rodiny. Praha : Portál, 2008. 152 s. ISBN 978-80-7367-392-5. </w:t>
            </w:r>
          </w:p>
          <w:p w:rsidR="00616388" w:rsidRDefault="002E3B08" w:rsidP="00BC4733">
            <w:r>
              <w:t xml:space="preserve">GABURA, J. 2006. Sociálna práca s rodinou. Bratislava: Občianske združenie sociálna práca, 2005. 222 s. ISBN: 80-89185-10-X. </w:t>
            </w:r>
          </w:p>
          <w:p w:rsidR="00616388" w:rsidRDefault="002E3B08" w:rsidP="00BC4733">
            <w:r>
              <w:lastRenderedPageBreak/>
              <w:t xml:space="preserve">GABURA, J. a E. MYDLÍKOVÁ, Et al., 2004. Vedenie sociálneho prípadu. Bratislava: ASSP, 125 s. ISBN 80-968713-2-3. </w:t>
            </w:r>
          </w:p>
          <w:p w:rsidR="00616388" w:rsidRDefault="002E3B08" w:rsidP="00BC4733">
            <w:r>
              <w:t xml:space="preserve">HUDECOVÁ, A., A. BROZMANOVÁ GREGOROVÁ. Sociálna práca s rodinou. Banská Bystrica: Pedagogická fakulta, Univerzita Mateja Bela, 2009. 248 s. ISBN 978-80-8083-845-4. </w:t>
            </w:r>
          </w:p>
          <w:p w:rsidR="00616388" w:rsidRDefault="002E3B08" w:rsidP="00BC4733">
            <w:r>
              <w:t xml:space="preserve">LEVICKÁ, J. 2002. Teoretické aspekty sociálnej práce. 1. vyd. Trnava: FZSP TU. 273 s. ISBN 80-89074-39-1. </w:t>
            </w:r>
          </w:p>
          <w:p w:rsidR="00616388" w:rsidRDefault="002E3B08" w:rsidP="00BC4733">
            <w:r>
              <w:t xml:space="preserve">MATOUŠEK, O. a kol. 2007. </w:t>
            </w:r>
            <w:proofErr w:type="spellStart"/>
            <w:r>
              <w:t>Sociální</w:t>
            </w:r>
            <w:proofErr w:type="spellEnd"/>
            <w:r>
              <w:t xml:space="preserve"> služby. </w:t>
            </w:r>
            <w:proofErr w:type="spellStart"/>
            <w:r>
              <w:t>Legislativa</w:t>
            </w:r>
            <w:proofErr w:type="spellEnd"/>
            <w:r>
              <w:t xml:space="preserve">, ekonomika, </w:t>
            </w:r>
            <w:proofErr w:type="spellStart"/>
            <w:r>
              <w:t>plánování</w:t>
            </w:r>
            <w:proofErr w:type="spellEnd"/>
            <w:r>
              <w:t xml:space="preserve">, </w:t>
            </w:r>
            <w:proofErr w:type="spellStart"/>
            <w:r>
              <w:t>hodnocení</w:t>
            </w:r>
            <w:proofErr w:type="spellEnd"/>
            <w:r>
              <w:t xml:space="preserve">. Praha: Portál. 183 s. ISBN 978-80-7367-310-9. </w:t>
            </w:r>
          </w:p>
          <w:p w:rsidR="00616388" w:rsidRDefault="002E3B08" w:rsidP="00BC4733">
            <w:r>
              <w:t xml:space="preserve">ŽIAKOVÁ, E. a kol. Sociálna práca. Teoretické východiská a praktické kontexty. Košice : UPJŠ v Košiciach, 2011. 286 s. ISBN 978-80-7097-870-2. </w:t>
            </w:r>
          </w:p>
          <w:p w:rsidR="00616388" w:rsidRDefault="002E3B08" w:rsidP="00BC4733">
            <w:r>
              <w:t xml:space="preserve">Zákon č. 36/2005 </w:t>
            </w:r>
            <w:proofErr w:type="spellStart"/>
            <w:r>
              <w:t>Z.z</w:t>
            </w:r>
            <w:proofErr w:type="spellEnd"/>
            <w:r>
              <w:t xml:space="preserve">. o rodine v platnom znení. </w:t>
            </w:r>
          </w:p>
          <w:p w:rsidR="00BC1966" w:rsidRDefault="002E3B08" w:rsidP="00BC4733">
            <w:r>
              <w:t>Zákon č. 448/2008 o sociálnych službách a o zmene a doplnení zákona č. 455/1991 Zb. o živnostenskom podnikaní (živnostenský zákon) v znení neskorších predpisov.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5B" w:rsidRDefault="004F6A5B" w:rsidP="00BC1966">
      <w:pPr>
        <w:spacing w:after="0" w:line="240" w:lineRule="auto"/>
      </w:pPr>
      <w:r>
        <w:separator/>
      </w:r>
    </w:p>
  </w:endnote>
  <w:endnote w:type="continuationSeparator" w:id="0">
    <w:p w:rsidR="004F6A5B" w:rsidRDefault="004F6A5B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5B" w:rsidRDefault="004F6A5B" w:rsidP="00BC1966">
      <w:pPr>
        <w:spacing w:after="0" w:line="240" w:lineRule="auto"/>
      </w:pPr>
      <w:r>
        <w:separator/>
      </w:r>
    </w:p>
  </w:footnote>
  <w:footnote w:type="continuationSeparator" w:id="0">
    <w:p w:rsidR="004F6A5B" w:rsidRDefault="004F6A5B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181A01"/>
    <w:rsid w:val="002E3B08"/>
    <w:rsid w:val="00407466"/>
    <w:rsid w:val="00481263"/>
    <w:rsid w:val="004F6A5B"/>
    <w:rsid w:val="00591F7B"/>
    <w:rsid w:val="00616388"/>
    <w:rsid w:val="006E1847"/>
    <w:rsid w:val="006F1954"/>
    <w:rsid w:val="007B14E7"/>
    <w:rsid w:val="008112F8"/>
    <w:rsid w:val="008263A0"/>
    <w:rsid w:val="00835AC1"/>
    <w:rsid w:val="00900B1E"/>
    <w:rsid w:val="00AC60ED"/>
    <w:rsid w:val="00B70036"/>
    <w:rsid w:val="00BA354A"/>
    <w:rsid w:val="00BC1966"/>
    <w:rsid w:val="00BC4733"/>
    <w:rsid w:val="00C12F5E"/>
    <w:rsid w:val="00C21263"/>
    <w:rsid w:val="00C37580"/>
    <w:rsid w:val="00CD1708"/>
    <w:rsid w:val="00CF272D"/>
    <w:rsid w:val="00D1680C"/>
    <w:rsid w:val="00DC6BC2"/>
    <w:rsid w:val="00E12E07"/>
    <w:rsid w:val="00E33B8C"/>
    <w:rsid w:val="00EE68FB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FB3D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2022-02-06T22:11:00Z</dcterms:created>
  <dcterms:modified xsi:type="dcterms:W3CDTF">2022-02-16T14:26:00Z</dcterms:modified>
</cp:coreProperties>
</file>