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FF38" w14:textId="6D3FCE26" w:rsidR="00B2157E" w:rsidRDefault="00810B9E">
      <w:pPr>
        <w:spacing w:after="26" w:line="259" w:lineRule="auto"/>
        <w:ind w:right="4"/>
        <w:jc w:val="center"/>
      </w:pPr>
      <w:r>
        <w:rPr>
          <w:b/>
        </w:rPr>
        <w:t xml:space="preserve">OKRUHY OTÁZOK NA ŠTÁTNU SKÚŠKU Z VYBRANÝCH PRÁVNYCH </w:t>
      </w:r>
    </w:p>
    <w:p w14:paraId="2468F7E3" w14:textId="2823A47F" w:rsidR="00B2157E" w:rsidRPr="00624942" w:rsidRDefault="00810B9E" w:rsidP="00BF31F0">
      <w:pPr>
        <w:spacing w:after="0" w:line="259" w:lineRule="auto"/>
        <w:ind w:right="1"/>
        <w:jc w:val="center"/>
        <w:rPr>
          <w:u w:val="single"/>
        </w:rPr>
      </w:pPr>
      <w:r w:rsidRPr="00624942">
        <w:rPr>
          <w:b/>
          <w:u w:val="single"/>
        </w:rPr>
        <w:t>DISCIPLÍN pre akademický rok 202</w:t>
      </w:r>
      <w:r w:rsidR="001404EE">
        <w:rPr>
          <w:b/>
          <w:u w:val="single"/>
        </w:rPr>
        <w:t>5</w:t>
      </w:r>
      <w:r w:rsidRPr="00624942">
        <w:rPr>
          <w:b/>
          <w:u w:val="single"/>
        </w:rPr>
        <w:t>/202</w:t>
      </w:r>
      <w:r w:rsidR="001404EE">
        <w:rPr>
          <w:b/>
          <w:u w:val="single"/>
        </w:rPr>
        <w:t>6</w:t>
      </w:r>
    </w:p>
    <w:p w14:paraId="69FA928F" w14:textId="77777777" w:rsidR="00B2157E" w:rsidRDefault="00810B9E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D562A6" w14:textId="77777777" w:rsidR="00B2157E" w:rsidRDefault="00810B9E">
      <w:pPr>
        <w:pStyle w:val="Nadpis1"/>
        <w:numPr>
          <w:ilvl w:val="0"/>
          <w:numId w:val="0"/>
        </w:numPr>
        <w:ind w:left="-5" w:right="0"/>
      </w:pPr>
      <w:r>
        <w:t xml:space="preserve">A – TEÓRIA PRÁVA </w:t>
      </w:r>
    </w:p>
    <w:p w14:paraId="313646F5" w14:textId="77777777" w:rsidR="00B2157E" w:rsidRDefault="00810B9E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0A4CF7E1" w14:textId="77777777" w:rsidR="00BF31F0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Právny štát – pojem, modely a princípy právneho štátu </w:t>
      </w:r>
    </w:p>
    <w:p w14:paraId="45CE222B" w14:textId="77777777" w:rsidR="00B2157E" w:rsidRDefault="00BF31F0" w:rsidP="00BF31F0">
      <w:pPr>
        <w:ind w:left="360" w:right="0" w:firstLine="0"/>
      </w:pPr>
      <w:r w:rsidRPr="00BF31F0">
        <w:rPr>
          <w:rFonts w:ascii="Segoe UI Symbol" w:eastAsia="Segoe UI Symbol" w:hAnsi="Segoe UI Symbol" w:cs="Segoe UI Symbol"/>
          <w:b/>
          <w:szCs w:val="24"/>
        </w:rPr>
        <w:t>.</w:t>
      </w:r>
      <w:r w:rsidR="00810B9E">
        <w:rPr>
          <w:rFonts w:ascii="Arial" w:eastAsia="Arial" w:hAnsi="Arial" w:cs="Arial"/>
          <w:sz w:val="20"/>
        </w:rPr>
        <w:tab/>
      </w:r>
      <w:r w:rsidR="00810B9E">
        <w:t xml:space="preserve">pojem právneho štátu  </w:t>
      </w:r>
    </w:p>
    <w:p w14:paraId="1001A4A4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rozdiely a spoločné znaky – </w:t>
      </w:r>
      <w:proofErr w:type="spellStart"/>
      <w:r>
        <w:t>Rechtstaat</w:t>
      </w:r>
      <w:proofErr w:type="spellEnd"/>
      <w:r>
        <w:t xml:space="preserve"> a Rule of </w:t>
      </w:r>
      <w:proofErr w:type="spellStart"/>
      <w:r>
        <w:t>Law</w:t>
      </w:r>
      <w:proofErr w:type="spellEnd"/>
      <w:r>
        <w:t xml:space="preserve"> </w:t>
      </w:r>
    </w:p>
    <w:p w14:paraId="2A15D2F7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modely právneho štátu </w:t>
      </w:r>
    </w:p>
    <w:p w14:paraId="224B07BA" w14:textId="77777777" w:rsidR="00B2157E" w:rsidRDefault="00810B9E" w:rsidP="00624942">
      <w:pPr>
        <w:numPr>
          <w:ilvl w:val="1"/>
          <w:numId w:val="1"/>
        </w:numPr>
        <w:ind w:right="0" w:hanging="360"/>
      </w:pPr>
      <w:r>
        <w:t xml:space="preserve">princípy právneho štátu </w:t>
      </w:r>
    </w:p>
    <w:p w14:paraId="337434AD" w14:textId="77777777" w:rsidR="00BF31F0" w:rsidRPr="00624942" w:rsidRDefault="00810B9E">
      <w:pPr>
        <w:numPr>
          <w:ilvl w:val="0"/>
          <w:numId w:val="1"/>
        </w:numPr>
        <w:spacing w:after="2" w:line="278" w:lineRule="auto"/>
        <w:ind w:right="0" w:hanging="360"/>
        <w:rPr>
          <w:b/>
        </w:rPr>
      </w:pPr>
      <w:r w:rsidRPr="00624942">
        <w:rPr>
          <w:b/>
        </w:rPr>
        <w:t xml:space="preserve">Právo – pojem, koncepcie jeho vzniku, kategorizácia, vymedzenie odvetví práva a ich hraničných vzťahov </w:t>
      </w:r>
    </w:p>
    <w:p w14:paraId="0C159CFA" w14:textId="77777777" w:rsidR="00B2157E" w:rsidRDefault="00BF31F0" w:rsidP="00BF31F0">
      <w:pPr>
        <w:spacing w:after="2" w:line="278" w:lineRule="auto"/>
        <w:ind w:right="0"/>
      </w:pPr>
      <w:r w:rsidRPr="00BF31F0">
        <w:rPr>
          <w:b/>
          <w:szCs w:val="24"/>
        </w:rPr>
        <w:t xml:space="preserve">      .</w:t>
      </w:r>
      <w:r>
        <w:t xml:space="preserve">     </w:t>
      </w:r>
      <w:r w:rsidR="00810B9E">
        <w:t xml:space="preserve">pojem právo </w:t>
      </w:r>
    </w:p>
    <w:p w14:paraId="3433EB47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východiská chápania práva </w:t>
      </w:r>
    </w:p>
    <w:p w14:paraId="46D5CF12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objektívne a subjektívne právo </w:t>
      </w:r>
    </w:p>
    <w:p w14:paraId="1375BBEF" w14:textId="77777777" w:rsidR="00B2157E" w:rsidRDefault="00810B9E" w:rsidP="00624942">
      <w:pPr>
        <w:numPr>
          <w:ilvl w:val="1"/>
          <w:numId w:val="1"/>
        </w:numPr>
        <w:ind w:right="0" w:hanging="360"/>
      </w:pPr>
      <w:r>
        <w:t xml:space="preserve">systém práva – pojem, klasifikácia, vymedzenie právnych odvetví a ich hraničných vzťahov  </w:t>
      </w:r>
    </w:p>
    <w:p w14:paraId="26B783DC" w14:textId="77777777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Pramene práva – pojem, druhy, pramene medzinárodného, ústavného a správneho práva </w:t>
      </w:r>
    </w:p>
    <w:p w14:paraId="694A6610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pojem prameňov práva, pramene materiálne a formálne </w:t>
      </w:r>
    </w:p>
    <w:p w14:paraId="663A572A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normatívny právny akt </w:t>
      </w:r>
    </w:p>
    <w:p w14:paraId="672EE0EA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normatívna zmluva (akcent na medzinárodnú zmluvu) </w:t>
      </w:r>
    </w:p>
    <w:p w14:paraId="0C77581D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ostatné pramene práva </w:t>
      </w:r>
    </w:p>
    <w:p w14:paraId="597C019D" w14:textId="77777777" w:rsidR="00B2157E" w:rsidRDefault="00810B9E" w:rsidP="00624942">
      <w:pPr>
        <w:numPr>
          <w:ilvl w:val="1"/>
          <w:numId w:val="1"/>
        </w:numPr>
        <w:ind w:right="0" w:hanging="360"/>
      </w:pPr>
      <w:r>
        <w:t xml:space="preserve">špecifiká prameňov medzinárodného, ústavného a správneho práva  </w:t>
      </w:r>
    </w:p>
    <w:p w14:paraId="0556BCE7" w14:textId="5060C3FF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Právne normy – pojem, znaky, štruktúra, druhy, realizácia, aplikácia a výklad právnych noriem </w:t>
      </w:r>
    </w:p>
    <w:p w14:paraId="6B99ADBA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pojem a znaky právnych noriem </w:t>
      </w:r>
    </w:p>
    <w:p w14:paraId="01AAA12D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štruktúra právnych noriem (osobitosti v jednotlivých právnych odvetviach  a právnych systémoch) </w:t>
      </w:r>
    </w:p>
    <w:p w14:paraId="09F5DE58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druhy právnych noriem </w:t>
      </w:r>
    </w:p>
    <w:p w14:paraId="385F82C7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pôsobnosť právnych noriem (osobitosti v jednotlivých právnych odvetviach a právnych systémoch) </w:t>
      </w:r>
    </w:p>
    <w:p w14:paraId="4328EE97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realizácia a aplikácia právnych noriem </w:t>
      </w:r>
    </w:p>
    <w:p w14:paraId="1455ED67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výklad právnych noriem </w:t>
      </w:r>
    </w:p>
    <w:p w14:paraId="3F813407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rPr>
          <w:rFonts w:ascii="Arial" w:eastAsia="Arial" w:hAnsi="Arial" w:cs="Arial"/>
          <w:sz w:val="20"/>
        </w:rPr>
        <w:tab/>
      </w:r>
      <w:r>
        <w:t xml:space="preserve">uváženie v práve  </w:t>
      </w:r>
    </w:p>
    <w:p w14:paraId="5AB5BF71" w14:textId="77777777" w:rsidR="00B2157E" w:rsidRPr="00624942" w:rsidRDefault="00810B9E" w:rsidP="00624942">
      <w:pPr>
        <w:numPr>
          <w:ilvl w:val="0"/>
          <w:numId w:val="1"/>
        </w:numPr>
        <w:ind w:right="0" w:hanging="360"/>
        <w:jc w:val="left"/>
        <w:rPr>
          <w:b/>
        </w:rPr>
      </w:pPr>
      <w:r w:rsidRPr="00624942">
        <w:rPr>
          <w:b/>
        </w:rPr>
        <w:t xml:space="preserve">Právne vzťahy – pojem, prvky, vznik, kategorizácia, osobitosti administratívnoprávnych vzťahov </w:t>
      </w:r>
    </w:p>
    <w:p w14:paraId="097E3629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pojem, charakteristika a štruktúra právnych vzťahov </w:t>
      </w:r>
    </w:p>
    <w:p w14:paraId="49F069C8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právne skutočnosti </w:t>
      </w:r>
    </w:p>
    <w:p w14:paraId="271701EA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objekty právnych vzťahov </w:t>
      </w:r>
    </w:p>
    <w:p w14:paraId="38B122D5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t xml:space="preserve">obsah právnych vzťahov </w:t>
      </w:r>
    </w:p>
    <w:p w14:paraId="7E922163" w14:textId="32EAEEF4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>Subjekty práva – pojem, štát ako subjekt práva, fyzické a právnické osoby ako subjekty práva</w:t>
      </w:r>
    </w:p>
    <w:p w14:paraId="4717D544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subjekty právnych vzťahov </w:t>
      </w:r>
    </w:p>
    <w:p w14:paraId="785D66BE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právna subjektivita, spôsobilosť na právne a protiprávne konanie, zastúpenie </w:t>
      </w:r>
    </w:p>
    <w:p w14:paraId="323B8D72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rPr>
          <w:rFonts w:ascii="Arial" w:eastAsia="Arial" w:hAnsi="Arial" w:cs="Arial"/>
          <w:sz w:val="20"/>
        </w:rPr>
        <w:lastRenderedPageBreak/>
        <w:tab/>
      </w:r>
      <w:r>
        <w:t xml:space="preserve">druhy subjektov právnych vzťahov  </w:t>
      </w:r>
    </w:p>
    <w:p w14:paraId="31AE2329" w14:textId="0D523C27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Zákonnosť a záruky zákonnosti </w:t>
      </w:r>
    </w:p>
    <w:p w14:paraId="0087A015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pojem a charakteristika zákonnosti </w:t>
      </w:r>
    </w:p>
    <w:p w14:paraId="6E150457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mimoprávne záruky zákonnosti </w:t>
      </w:r>
    </w:p>
    <w:p w14:paraId="37547F15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t xml:space="preserve">právne záruky zákonnosti </w:t>
      </w:r>
    </w:p>
    <w:p w14:paraId="3F9C2936" w14:textId="77777777" w:rsidR="00810B9E" w:rsidRDefault="00810B9E" w:rsidP="00810B9E">
      <w:pPr>
        <w:ind w:left="705" w:right="0" w:firstLine="0"/>
      </w:pPr>
    </w:p>
    <w:p w14:paraId="64E5DBA0" w14:textId="77777777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Právna zodpovednosť – pojem a klasifikácia, verejnoprávne delikty, rozdiely medzi nimi a ich kategorizácia, zodpovednosť v medzinárodnom práve </w:t>
      </w:r>
    </w:p>
    <w:p w14:paraId="61276F40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všeobecné východiská zodpovednosti </w:t>
      </w:r>
    </w:p>
    <w:p w14:paraId="40E3DA31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pojem zodpovednosti </w:t>
      </w:r>
    </w:p>
    <w:p w14:paraId="003671E1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právna zodpovednosť a jej význam </w:t>
      </w:r>
    </w:p>
    <w:p w14:paraId="43BB83AE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t xml:space="preserve">druhy (klasifikácia) právnej zodpovednosti </w:t>
      </w:r>
    </w:p>
    <w:p w14:paraId="0BB773DF" w14:textId="77777777" w:rsidR="00810B9E" w:rsidRDefault="00810B9E" w:rsidP="00810B9E">
      <w:pPr>
        <w:ind w:left="705" w:right="0" w:firstLine="0"/>
      </w:pPr>
    </w:p>
    <w:p w14:paraId="17E4E2B8" w14:textId="77777777" w:rsidR="00B2157E" w:rsidRPr="00624942" w:rsidRDefault="00810B9E">
      <w:pPr>
        <w:numPr>
          <w:ilvl w:val="0"/>
          <w:numId w:val="1"/>
        </w:numPr>
        <w:spacing w:after="32"/>
        <w:ind w:right="0" w:hanging="360"/>
        <w:rPr>
          <w:b/>
        </w:rPr>
      </w:pPr>
      <w:r w:rsidRPr="00624942">
        <w:rPr>
          <w:b/>
        </w:rPr>
        <w:t xml:space="preserve">Vzťah medzinárodného práva a vnútroštátneho práva  </w:t>
      </w:r>
    </w:p>
    <w:p w14:paraId="6B69D418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medzinárodnoprávna úprava v oblasti vzťahu medzinárodného a vnútroštátneho práva </w:t>
      </w:r>
    </w:p>
    <w:p w14:paraId="55FA8A30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teórie vzťahu medzinárodného a vnútroštátneho práva  </w:t>
      </w:r>
    </w:p>
    <w:p w14:paraId="5CC77560" w14:textId="77777777" w:rsidR="00B2157E" w:rsidRDefault="00810B9E" w:rsidP="00810B9E">
      <w:pPr>
        <w:numPr>
          <w:ilvl w:val="1"/>
          <w:numId w:val="1"/>
        </w:numPr>
        <w:ind w:right="0" w:hanging="360"/>
      </w:pPr>
      <w:bookmarkStart w:id="0" w:name="_GoBack"/>
      <w:bookmarkEnd w:id="0"/>
      <w:r>
        <w:t xml:space="preserve">aplikácia medzinárodného práva v konaní pred Ústavným súdom Slovenskej republiky </w:t>
      </w:r>
    </w:p>
    <w:p w14:paraId="6AEEC368" w14:textId="77777777" w:rsidR="00810B9E" w:rsidRDefault="00810B9E" w:rsidP="00810B9E">
      <w:pPr>
        <w:ind w:left="705" w:right="0" w:firstLine="0"/>
      </w:pPr>
    </w:p>
    <w:p w14:paraId="64CB5D52" w14:textId="77777777" w:rsidR="00B2157E" w:rsidRPr="00624942" w:rsidRDefault="00810B9E">
      <w:pPr>
        <w:numPr>
          <w:ilvl w:val="0"/>
          <w:numId w:val="1"/>
        </w:numPr>
        <w:spacing w:after="33"/>
        <w:ind w:right="0" w:hanging="360"/>
        <w:rPr>
          <w:b/>
        </w:rPr>
      </w:pPr>
      <w:r w:rsidRPr="00624942">
        <w:rPr>
          <w:b/>
        </w:rPr>
        <w:t xml:space="preserve">Právny systém Európskej únie  </w:t>
      </w:r>
    </w:p>
    <w:p w14:paraId="68C80C65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základná charakteristika právneho systému </w:t>
      </w:r>
    </w:p>
    <w:p w14:paraId="5D907753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systematika prameňov a ich charakteristika </w:t>
      </w:r>
    </w:p>
    <w:p w14:paraId="0A3E95EE" w14:textId="77777777" w:rsidR="00BF31F0" w:rsidRPr="00BF31F0" w:rsidRDefault="00810B9E">
      <w:pPr>
        <w:numPr>
          <w:ilvl w:val="1"/>
          <w:numId w:val="1"/>
        </w:numPr>
        <w:ind w:right="0" w:hanging="360"/>
      </w:pPr>
      <w:r>
        <w:t xml:space="preserve">podmienky platnosti právnych aktov sekundárneho práva </w:t>
      </w:r>
    </w:p>
    <w:p w14:paraId="1E0A78B8" w14:textId="77777777" w:rsidR="00B2157E" w:rsidRDefault="00810B9E" w:rsidP="00810B9E">
      <w:pPr>
        <w:numPr>
          <w:ilvl w:val="1"/>
          <w:numId w:val="1"/>
        </w:numPr>
        <w:ind w:right="0" w:hanging="360"/>
      </w:pPr>
      <w:r>
        <w:t xml:space="preserve">uverejňovanie právnych aktov v Úradnom vestníku EÚ </w:t>
      </w:r>
    </w:p>
    <w:p w14:paraId="12C5F999" w14:textId="77777777" w:rsidR="00810B9E" w:rsidRDefault="00810B9E" w:rsidP="00810B9E">
      <w:pPr>
        <w:ind w:left="705" w:right="0" w:firstLine="0"/>
      </w:pPr>
    </w:p>
    <w:p w14:paraId="50051263" w14:textId="77777777" w:rsidR="00B2157E" w:rsidRPr="00624942" w:rsidRDefault="00624942">
      <w:pPr>
        <w:numPr>
          <w:ilvl w:val="0"/>
          <w:numId w:val="1"/>
        </w:numPr>
        <w:spacing w:after="32"/>
        <w:ind w:right="0" w:hanging="360"/>
        <w:rPr>
          <w:b/>
        </w:rPr>
      </w:pPr>
      <w:r>
        <w:t xml:space="preserve"> </w:t>
      </w:r>
      <w:r w:rsidR="00810B9E" w:rsidRPr="00624942">
        <w:rPr>
          <w:b/>
        </w:rPr>
        <w:t xml:space="preserve">Základné práva a slobody v SR </w:t>
      </w:r>
    </w:p>
    <w:p w14:paraId="6D9F3575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ústavná koncepcia základných práv a slobôd </w:t>
      </w:r>
    </w:p>
    <w:p w14:paraId="0FD2AD03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klasifikácia základných práv a slobôd </w:t>
      </w:r>
    </w:p>
    <w:p w14:paraId="204407F6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charakteristika základných ľudských práv </w:t>
      </w:r>
    </w:p>
    <w:p w14:paraId="6CF220DC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charakteristika politických práv </w:t>
      </w:r>
    </w:p>
    <w:p w14:paraId="1FE3967A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charakteristika sociálnych, hospodárskych a kultúrnych práv   </w:t>
      </w:r>
    </w:p>
    <w:p w14:paraId="79109837" w14:textId="77777777" w:rsidR="00B2157E" w:rsidRPr="00810B9E" w:rsidRDefault="00810B9E" w:rsidP="00810B9E">
      <w:pPr>
        <w:numPr>
          <w:ilvl w:val="1"/>
          <w:numId w:val="1"/>
        </w:numPr>
        <w:ind w:right="0" w:hanging="360"/>
      </w:pPr>
      <w:r>
        <w:t>mechanizmy ochrany ľudských práv v SR</w:t>
      </w:r>
      <w:r>
        <w:rPr>
          <w:b/>
        </w:rPr>
        <w:t xml:space="preserve"> </w:t>
      </w:r>
    </w:p>
    <w:p w14:paraId="0CAC6447" w14:textId="77777777" w:rsidR="00810B9E" w:rsidRDefault="00810B9E" w:rsidP="00810B9E">
      <w:pPr>
        <w:ind w:left="705" w:right="0" w:firstLine="0"/>
      </w:pPr>
    </w:p>
    <w:p w14:paraId="4C8FB9A8" w14:textId="77777777" w:rsidR="00B2157E" w:rsidRPr="00624942" w:rsidRDefault="00810B9E">
      <w:pPr>
        <w:numPr>
          <w:ilvl w:val="0"/>
          <w:numId w:val="1"/>
        </w:numPr>
        <w:ind w:right="0" w:hanging="360"/>
        <w:rPr>
          <w:b/>
        </w:rPr>
      </w:pPr>
      <w:r w:rsidRPr="00624942">
        <w:rPr>
          <w:b/>
        </w:rPr>
        <w:t xml:space="preserve">Základné práva a slobody –  medzinárodná a európska rovina ochrany základných práv a slobôd </w:t>
      </w:r>
    </w:p>
    <w:p w14:paraId="40D22EE8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medzinárodné právo ľudských práv </w:t>
      </w:r>
    </w:p>
    <w:p w14:paraId="5A5E620E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univerzálna a regionálna medzinárodnoprávna ochrana ľudských práv a základných slobôd </w:t>
      </w:r>
    </w:p>
    <w:p w14:paraId="71E4A2E0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vzťah Európskej únie k problematike ochrany základných práv </w:t>
      </w:r>
    </w:p>
    <w:p w14:paraId="6B496BE0" w14:textId="77777777" w:rsidR="00B2157E" w:rsidRDefault="00810B9E">
      <w:pPr>
        <w:numPr>
          <w:ilvl w:val="1"/>
          <w:numId w:val="1"/>
        </w:numPr>
        <w:ind w:right="0" w:hanging="360"/>
      </w:pPr>
      <w:r>
        <w:t xml:space="preserve">Charta základných práv Európskej únie </w:t>
      </w:r>
    </w:p>
    <w:p w14:paraId="7ABC5DFE" w14:textId="77777777" w:rsidR="00B2157E" w:rsidRDefault="00810B9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6ECF96" w14:textId="77777777" w:rsidR="00B2157E" w:rsidRDefault="00810B9E">
      <w:pPr>
        <w:pStyle w:val="Nadpis1"/>
        <w:numPr>
          <w:ilvl w:val="0"/>
          <w:numId w:val="0"/>
        </w:numPr>
        <w:ind w:left="-5" w:right="0"/>
      </w:pPr>
      <w:r>
        <w:t xml:space="preserve">B - ORGANIZÁCIA MOCI </w:t>
      </w:r>
    </w:p>
    <w:p w14:paraId="611E8023" w14:textId="77777777" w:rsidR="00B2157E" w:rsidRDefault="00810B9E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A26A5F7" w14:textId="77777777" w:rsidR="00B2157E" w:rsidRPr="00624942" w:rsidRDefault="00810B9E">
      <w:pPr>
        <w:numPr>
          <w:ilvl w:val="0"/>
          <w:numId w:val="2"/>
        </w:numPr>
        <w:spacing w:after="32"/>
        <w:ind w:right="0" w:hanging="360"/>
        <w:rPr>
          <w:b/>
        </w:rPr>
      </w:pPr>
      <w:r w:rsidRPr="00624942">
        <w:rPr>
          <w:b/>
        </w:rPr>
        <w:t xml:space="preserve">Medzinárodné organizácie  </w:t>
      </w:r>
    </w:p>
    <w:p w14:paraId="67B9DA1B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právo medzinárodných organizácií </w:t>
      </w:r>
    </w:p>
    <w:p w14:paraId="5FF134CB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právo medzinárodných orgánov </w:t>
      </w:r>
    </w:p>
    <w:p w14:paraId="43833AAB" w14:textId="77777777" w:rsidR="00B2157E" w:rsidRDefault="00810B9E">
      <w:pPr>
        <w:numPr>
          <w:ilvl w:val="1"/>
          <w:numId w:val="2"/>
        </w:numPr>
        <w:ind w:right="0" w:hanging="360"/>
      </w:pPr>
      <w:r>
        <w:lastRenderedPageBreak/>
        <w:t xml:space="preserve">medzinárodné mimovládne organizácie </w:t>
      </w:r>
    </w:p>
    <w:p w14:paraId="1C6E93AE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zodpovednosť medzinárodných organizácií </w:t>
      </w:r>
    </w:p>
    <w:p w14:paraId="592440B8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Európska únia </w:t>
      </w:r>
    </w:p>
    <w:p w14:paraId="5ED3A9C2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subjektivita Európskej únie </w:t>
      </w:r>
    </w:p>
    <w:p w14:paraId="79246C49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ciele Európskej únie </w:t>
      </w:r>
    </w:p>
    <w:p w14:paraId="055B338B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právomoci Európskej únie, ich kategorizácia, pôvod a zásady pre ich vykonávanie </w:t>
      </w:r>
    </w:p>
    <w:p w14:paraId="16D51B43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hodnoty a demokratické zásady  Európskej únie   </w:t>
      </w:r>
    </w:p>
    <w:p w14:paraId="0883A2EC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Inštitucionálny systém Európskej únie </w:t>
      </w:r>
    </w:p>
    <w:p w14:paraId="3D0DF972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vývoj inštitucionálneho systému Európskej únie </w:t>
      </w:r>
    </w:p>
    <w:p w14:paraId="5C276FB7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inštitúcie Európskej únie – základná charakteristika jednotlivých inštitúcií, zloženie, právomoci, spôsob rozhodovania a sídla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orgány, úrady a agentúry Európskej únie </w:t>
      </w:r>
    </w:p>
    <w:p w14:paraId="6FF5AF7F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Štát – znaky štátu, funkcie štátu, forma štátu, učlenenie štátu, vznik, uznanie a zánik štátu ako subjektu medzinárodného práva </w:t>
      </w:r>
    </w:p>
    <w:p w14:paraId="3F5A8A2E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pojem štátu a jeho špecifické znaky </w:t>
      </w:r>
    </w:p>
    <w:p w14:paraId="0F73E80C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funkcie štátu </w:t>
      </w:r>
    </w:p>
    <w:p w14:paraId="6C99C5F6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forma štátu </w:t>
      </w:r>
    </w:p>
    <w:p w14:paraId="624C51A5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učlenenie štátu </w:t>
      </w:r>
    </w:p>
    <w:p w14:paraId="24E51AB5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štátne územie – vznik, uznanie a zánik štátu </w:t>
      </w:r>
    </w:p>
    <w:p w14:paraId="043E5D96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Forma vlády všeobecne a náčrt formy vlády Slovenskej republiky </w:t>
      </w:r>
    </w:p>
    <w:p w14:paraId="6798F013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základné modelové formy vlády </w:t>
      </w:r>
    </w:p>
    <w:p w14:paraId="713EE5A9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základná charakteristika formy vlády v SR </w:t>
      </w:r>
    </w:p>
    <w:p w14:paraId="14FD7FA8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štruktúra najvyšších ústavných orgánov v SR </w:t>
      </w:r>
    </w:p>
    <w:p w14:paraId="5C16FBDD" w14:textId="77777777" w:rsidR="00BF31F0" w:rsidRDefault="00810B9E">
      <w:pPr>
        <w:numPr>
          <w:ilvl w:val="1"/>
          <w:numId w:val="2"/>
        </w:numPr>
        <w:ind w:right="0" w:hanging="360"/>
      </w:pPr>
      <w:r>
        <w:t>vzájomné vzťahy najvyšších ústavných orgánov v</w:t>
      </w:r>
      <w:r w:rsidR="00BF31F0">
        <w:t> </w:t>
      </w:r>
      <w:r>
        <w:t>SR</w:t>
      </w:r>
    </w:p>
    <w:p w14:paraId="78C93116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modifikácia formy vlády v SR v zmysle novelizácií Ústavy SR </w:t>
      </w:r>
    </w:p>
    <w:p w14:paraId="596D1718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Zákonodarná moc v Slovenskej republike  </w:t>
      </w:r>
    </w:p>
    <w:p w14:paraId="491BE888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Národná rada SR  – ústavná definícia a ústavné postavenie </w:t>
      </w:r>
    </w:p>
    <w:p w14:paraId="4EB48A10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funkcionári a orgány Národnej rady SR  </w:t>
      </w:r>
    </w:p>
    <w:p w14:paraId="7F216DC9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pôsobnosť Národnej rady SR všeobecne a jej kontrolná pôsobnosť </w:t>
      </w:r>
    </w:p>
    <w:p w14:paraId="407DC06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kreačná pôsobnosť Národnej rady SR a pôsobnosť v oblasti vnútornej a zahraničnej politiky </w:t>
      </w:r>
    </w:p>
    <w:p w14:paraId="334A8649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poslanci Národnej rady SR – charakter mandátu, sľub, inkompatibilita, zánik mandátu, poslanecká imunita </w:t>
      </w:r>
    </w:p>
    <w:p w14:paraId="4D0E5CB6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obsah mandátu poslanca Národnej rady SR  </w:t>
      </w:r>
    </w:p>
    <w:p w14:paraId="3B0782D1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Súdna moc  a štruktúra súdnictva v Slovenskej republike </w:t>
      </w:r>
    </w:p>
    <w:p w14:paraId="2A325775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ústavná koncepcia súdnej moci </w:t>
      </w:r>
    </w:p>
    <w:p w14:paraId="6851DA93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ústavné zásady súdnictva, nezávislosť súdov a sudcov, </w:t>
      </w:r>
    </w:p>
    <w:p w14:paraId="273B26A6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sústava všeobecných a správnych súdov – pôsobnosť a formy činnosti, senátne a </w:t>
      </w:r>
      <w:proofErr w:type="spellStart"/>
      <w:r>
        <w:t>samosudcovské</w:t>
      </w:r>
      <w:proofErr w:type="spellEnd"/>
      <w:r>
        <w:t xml:space="preserve"> rozhodovanie </w:t>
      </w:r>
    </w:p>
    <w:p w14:paraId="234681B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Najvyšší súd SR - postavenie, pôsobnosť </w:t>
      </w:r>
    </w:p>
    <w:p w14:paraId="62EA903C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Súdna rada SR, riadenie a správa súdov, sudcovská samospráva  </w:t>
      </w:r>
    </w:p>
    <w:p w14:paraId="5BAC3054" w14:textId="77777777" w:rsidR="00810B9E" w:rsidRDefault="00810B9E" w:rsidP="00810B9E">
      <w:pPr>
        <w:ind w:left="705" w:right="0" w:firstLine="0"/>
      </w:pPr>
    </w:p>
    <w:p w14:paraId="77C6DAE2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Výkonná moc v Slovenskej republike –  Prezident SR </w:t>
      </w:r>
    </w:p>
    <w:p w14:paraId="22C7FE2C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Prezident SR – postavenie v ústavnom systéme, zastupovanie </w:t>
      </w:r>
    </w:p>
    <w:p w14:paraId="6D6EB161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Prezident SR – zodpovednosť, imunita, ukončenie výkonu funkcie </w:t>
      </w:r>
    </w:p>
    <w:p w14:paraId="4A97B672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pôsobnosť Prezidenta SR – právomoci vo vzťahu k Národnej rade SR a vláde SR </w:t>
      </w:r>
    </w:p>
    <w:p w14:paraId="393F15F2" w14:textId="77777777" w:rsidR="00B2157E" w:rsidRDefault="00810B9E">
      <w:pPr>
        <w:numPr>
          <w:ilvl w:val="1"/>
          <w:numId w:val="2"/>
        </w:numPr>
        <w:ind w:right="0" w:hanging="360"/>
      </w:pPr>
      <w:r>
        <w:lastRenderedPageBreak/>
        <w:t xml:space="preserve">pôsobnosť Prezidenta SR – kreačné právomoci, právomoci v trestnoprávnej oblasti  </w:t>
      </w:r>
    </w:p>
    <w:p w14:paraId="4439B949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pôsobnosť Prezidenta SR – právomoci vo vzťahu k zahraničiu, v oblasti obrany a bezpečnosti štátu a iné </w:t>
      </w:r>
      <w:proofErr w:type="spellStart"/>
      <w:r>
        <w:t>prerogatíva</w:t>
      </w:r>
      <w:proofErr w:type="spellEnd"/>
      <w:r>
        <w:t xml:space="preserve"> hlavy štátu</w:t>
      </w:r>
      <w:r>
        <w:rPr>
          <w:b/>
        </w:rPr>
        <w:t xml:space="preserve"> </w:t>
      </w:r>
    </w:p>
    <w:p w14:paraId="7585ED39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Výkonná moc v Slovenskej republike – Vláda SR </w:t>
      </w:r>
    </w:p>
    <w:p w14:paraId="2DEA9D6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ústavná definícia a ústavné postavenie Vlády SR </w:t>
      </w:r>
    </w:p>
    <w:p w14:paraId="1CA4DE92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kreovanie, zloženie a  ukončenie plných mocí Vlády SR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ministerstvá a Rada pre rozpočtovú zodpovednosť </w:t>
      </w:r>
    </w:p>
    <w:p w14:paraId="7BFB4753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pôsobnosť Vlády SR </w:t>
      </w:r>
    </w:p>
    <w:p w14:paraId="71EC3582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ústavnoprávne vzťahy Vlády SR k Národnej rade SR a prezidentovi SR </w:t>
      </w:r>
    </w:p>
    <w:p w14:paraId="0DCDADE5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Verejná správa – pojmové vymedzenie a členenie </w:t>
      </w:r>
    </w:p>
    <w:p w14:paraId="2694F2CC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pojmové vymedzenie správy </w:t>
      </w:r>
    </w:p>
    <w:p w14:paraId="3B335653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pojmové vymedzenie verejnej správy </w:t>
      </w:r>
    </w:p>
    <w:p w14:paraId="3B837C4E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vzťah verejnej správy k exekutíve, zákonodarnej moci a súdnej moci </w:t>
      </w:r>
    </w:p>
    <w:p w14:paraId="3E44811F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členenie verejnej správy </w:t>
      </w:r>
    </w:p>
    <w:p w14:paraId="651A525C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znaky organizácie slovenskej verejnej správy </w:t>
      </w:r>
    </w:p>
    <w:p w14:paraId="3DD673EE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Organizácia štátnej správy v Slovenskej republike </w:t>
      </w:r>
    </w:p>
    <w:p w14:paraId="672A4980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pojem a funkcie štátnej správy </w:t>
      </w:r>
    </w:p>
    <w:p w14:paraId="5C529DBF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organizácia štátnej správy </w:t>
      </w:r>
    </w:p>
    <w:p w14:paraId="687A97F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ústredná štátna správa (pojmové znaky, právna úprava, členenie, spoločné a odlišné znaky, identifikácia orgánov) </w:t>
      </w:r>
    </w:p>
    <w:p w14:paraId="4224573D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orgány štátnej správy s celoštátnou pôsobnosťou (pojem, členenie, charakteristika jednotlivých druhov) </w:t>
      </w:r>
    </w:p>
    <w:p w14:paraId="073392B6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miestna štátna správa (pojem, vývoj, členenie, charakteristika jednotlivých druhov) </w:t>
      </w:r>
    </w:p>
    <w:p w14:paraId="608FF189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Organizácia územnej samosprávy v Slovenskej republike </w:t>
      </w:r>
    </w:p>
    <w:p w14:paraId="0D31EF10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pojmové vymedzenie samosprávy </w:t>
      </w:r>
    </w:p>
    <w:p w14:paraId="4FACE791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právna úprava slovenskej územnej samosprávy </w:t>
      </w:r>
    </w:p>
    <w:p w14:paraId="373C8CB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pojmové znaky územnej samosprávy </w:t>
      </w:r>
    </w:p>
    <w:p w14:paraId="28EEA5DE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pôsobnosť územnej samosprávy </w:t>
      </w:r>
    </w:p>
    <w:p w14:paraId="665DEC45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personálny a územný základ územnej samosprávy </w:t>
      </w:r>
    </w:p>
    <w:p w14:paraId="3C3DFCDE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konštituovanie a postavenie orgánov obcí a samosprávnych krajov </w:t>
      </w:r>
    </w:p>
    <w:p w14:paraId="311A9668" w14:textId="77777777" w:rsidR="00B2157E" w:rsidRDefault="00810B9E" w:rsidP="00810B9E">
      <w:pPr>
        <w:numPr>
          <w:ilvl w:val="1"/>
          <w:numId w:val="2"/>
        </w:numPr>
        <w:ind w:right="0" w:hanging="360"/>
      </w:pPr>
      <w:r>
        <w:t xml:space="preserve">kompetencie orgánov obcí a samosprávnych krajov </w:t>
      </w:r>
    </w:p>
    <w:p w14:paraId="6408F1BD" w14:textId="77777777" w:rsidR="00B2157E" w:rsidRPr="00624942" w:rsidRDefault="00810B9E">
      <w:pPr>
        <w:numPr>
          <w:ilvl w:val="0"/>
          <w:numId w:val="2"/>
        </w:numPr>
        <w:ind w:right="0" w:hanging="360"/>
        <w:rPr>
          <w:b/>
        </w:rPr>
      </w:pPr>
      <w:r w:rsidRPr="00624942">
        <w:rPr>
          <w:b/>
        </w:rPr>
        <w:t xml:space="preserve">Organizácia záujmovej samosprávy v Slovenskej republike </w:t>
      </w:r>
    </w:p>
    <w:p w14:paraId="462ED752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pojmové vymedzenie záujmovej samosprávy </w:t>
      </w:r>
    </w:p>
    <w:p w14:paraId="0E0741B4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charakteristické znaky záujmovej samosprávy </w:t>
      </w:r>
    </w:p>
    <w:p w14:paraId="477052DC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špecifiká samosprávy v školstve </w:t>
      </w:r>
    </w:p>
    <w:p w14:paraId="3B278BCD" w14:textId="77777777" w:rsidR="00B2157E" w:rsidRDefault="00810B9E">
      <w:pPr>
        <w:numPr>
          <w:ilvl w:val="1"/>
          <w:numId w:val="2"/>
        </w:numPr>
        <w:ind w:right="0" w:hanging="360"/>
      </w:pPr>
      <w:r>
        <w:t xml:space="preserve">špecifiká samosprávy v právnických povolaniach (samospráva advokátov, exekútorov, notárov a sudcov) </w:t>
      </w:r>
    </w:p>
    <w:p w14:paraId="772B150E" w14:textId="77777777" w:rsidR="00810B9E" w:rsidRDefault="00810B9E">
      <w:pPr>
        <w:numPr>
          <w:ilvl w:val="1"/>
          <w:numId w:val="2"/>
        </w:numPr>
        <w:ind w:right="0" w:hanging="360"/>
      </w:pPr>
    </w:p>
    <w:p w14:paraId="4AD3B545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DDE338" w14:textId="77777777" w:rsidR="00B2157E" w:rsidRDefault="00810B9E">
      <w:pPr>
        <w:pStyle w:val="Nadpis1"/>
        <w:ind w:left="218" w:right="0" w:hanging="233"/>
      </w:pPr>
      <w:r>
        <w:t xml:space="preserve">– ZÁKLADY PRÁVNYCH PROCESOV </w:t>
      </w:r>
    </w:p>
    <w:p w14:paraId="7962BC4C" w14:textId="77777777" w:rsidR="00B2157E" w:rsidRDefault="00810B9E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BDEB175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Metódy verejnej správy </w:t>
      </w:r>
    </w:p>
    <w:p w14:paraId="094ACD7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pojem metódy verejnej správy </w:t>
      </w:r>
    </w:p>
    <w:p w14:paraId="15B920A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klasifikácia metód verejnej správy </w:t>
      </w:r>
    </w:p>
    <w:p w14:paraId="7A267903" w14:textId="77777777" w:rsidR="00BF31F0" w:rsidRPr="00BF31F0" w:rsidRDefault="00810B9E">
      <w:pPr>
        <w:numPr>
          <w:ilvl w:val="1"/>
          <w:numId w:val="3"/>
        </w:numPr>
        <w:ind w:right="0" w:hanging="360"/>
      </w:pPr>
      <w:r>
        <w:t xml:space="preserve">všeobecné metódy verejnej správy </w:t>
      </w:r>
    </w:p>
    <w:p w14:paraId="30FD59D5" w14:textId="77777777" w:rsidR="00B2157E" w:rsidRDefault="00810B9E">
      <w:pPr>
        <w:numPr>
          <w:ilvl w:val="1"/>
          <w:numId w:val="3"/>
        </w:numPr>
        <w:ind w:right="0" w:hanging="360"/>
      </w:pPr>
      <w:r>
        <w:lastRenderedPageBreak/>
        <w:t xml:space="preserve">špecifické metódy verejnej správy </w:t>
      </w:r>
    </w:p>
    <w:p w14:paraId="026C1008" w14:textId="77777777" w:rsidR="00B2157E" w:rsidRDefault="00810B9E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6AFB99C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Formy činnosti verejnej správy </w:t>
      </w:r>
    </w:p>
    <w:p w14:paraId="1E7039B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pojem a klasifikácia foriem činnosti verejnej správy </w:t>
      </w:r>
    </w:p>
    <w:p w14:paraId="5262FA1C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normotvorné formy činnosti verejnej správy </w:t>
      </w:r>
    </w:p>
    <w:p w14:paraId="3A21F08E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správne akty (pojem, znaky, členenie) </w:t>
      </w:r>
    </w:p>
    <w:p w14:paraId="43165ACB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normatívne správne akty </w:t>
      </w:r>
    </w:p>
    <w:p w14:paraId="4BA5E41A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individuálne správne akty </w:t>
      </w:r>
    </w:p>
    <w:p w14:paraId="362CA8CA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ostatné formy (vymedzenie a základná charakteristika)  </w:t>
      </w:r>
    </w:p>
    <w:p w14:paraId="6A542413" w14:textId="77777777" w:rsidR="00B2157E" w:rsidRDefault="00810B9E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8F8CCD0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Procesy vo verejnej správe </w:t>
      </w:r>
    </w:p>
    <w:p w14:paraId="3BD60E3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charakteristika správneho procesu </w:t>
      </w:r>
    </w:p>
    <w:p w14:paraId="1DEC5F33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charakteristika normotvorného správneho procesu </w:t>
      </w:r>
    </w:p>
    <w:p w14:paraId="100CEDBD" w14:textId="77777777" w:rsidR="00BF31F0" w:rsidRDefault="00810B9E">
      <w:pPr>
        <w:numPr>
          <w:ilvl w:val="1"/>
          <w:numId w:val="3"/>
        </w:numPr>
        <w:ind w:right="0" w:hanging="360"/>
      </w:pPr>
      <w:r>
        <w:t>charakteristika riadiaceho správneho procesu</w:t>
      </w:r>
    </w:p>
    <w:p w14:paraId="5B0926B4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charakteristika aplikačného správneho procesu </w:t>
      </w:r>
    </w:p>
    <w:p w14:paraId="091EA654" w14:textId="77777777" w:rsidR="00B2157E" w:rsidRDefault="00810B9E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77DF9D4F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Správne konanie – pojem, členenie, zásady a subjekty </w:t>
      </w:r>
    </w:p>
    <w:p w14:paraId="58A2D3C3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všeobecná charakteristika správneho konania (pojmové znaky, právna úprava) </w:t>
      </w:r>
    </w:p>
    <w:p w14:paraId="79A2C79D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vzťah právnych predpisov upravujúcich správne konanie  </w:t>
      </w:r>
    </w:p>
    <w:p w14:paraId="74D0C1D3" w14:textId="77777777" w:rsidR="00BF31F0" w:rsidRPr="00BF31F0" w:rsidRDefault="00810B9E">
      <w:pPr>
        <w:numPr>
          <w:ilvl w:val="1"/>
          <w:numId w:val="3"/>
        </w:numPr>
        <w:ind w:right="0" w:hanging="360"/>
      </w:pPr>
      <w:r>
        <w:t xml:space="preserve">zásady správneho konania </w:t>
      </w:r>
    </w:p>
    <w:p w14:paraId="07A8BC2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subjekty správneho konania </w:t>
      </w:r>
    </w:p>
    <w:p w14:paraId="6F4711C9" w14:textId="77777777" w:rsidR="00B2157E" w:rsidRDefault="00810B9E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4824242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Správne konanie – priebeh (začatie, procesné inštitúty, prerušenie, zastavenie konania, rozhodnutie a zmier) </w:t>
      </w:r>
    </w:p>
    <w:p w14:paraId="6434A9BA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všeobecné procesné inštitúty </w:t>
      </w:r>
    </w:p>
    <w:p w14:paraId="536036E9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začatie správneho konania </w:t>
      </w:r>
    </w:p>
    <w:p w14:paraId="2D276987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zabezpečenie priebehu a účelu konania </w:t>
      </w:r>
    </w:p>
    <w:p w14:paraId="5C083490" w14:textId="77777777" w:rsidR="00BF31F0" w:rsidRDefault="00810B9E">
      <w:pPr>
        <w:numPr>
          <w:ilvl w:val="1"/>
          <w:numId w:val="3"/>
        </w:numPr>
        <w:ind w:right="0" w:hanging="360"/>
      </w:pPr>
      <w:r>
        <w:t>prerušenie a zastavenie konania</w:t>
      </w:r>
    </w:p>
    <w:p w14:paraId="41D54DF5" w14:textId="77777777" w:rsidR="00B2157E" w:rsidRDefault="00810B9E">
      <w:pPr>
        <w:numPr>
          <w:ilvl w:val="1"/>
          <w:numId w:val="3"/>
        </w:numPr>
        <w:ind w:right="0" w:hanging="36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rozhodnutie a zmier </w:t>
      </w:r>
    </w:p>
    <w:p w14:paraId="2F1C7B15" w14:textId="77777777" w:rsidR="00B2157E" w:rsidRDefault="00810B9E" w:rsidP="00BF31F0">
      <w:pPr>
        <w:numPr>
          <w:ilvl w:val="1"/>
          <w:numId w:val="3"/>
        </w:numPr>
        <w:ind w:right="0" w:hanging="360"/>
      </w:pPr>
      <w:r>
        <w:t xml:space="preserve">lehoty pre rozhodnutie a nečinnosť </w:t>
      </w:r>
    </w:p>
    <w:p w14:paraId="72AAAE9D" w14:textId="77777777" w:rsidR="00BF31F0" w:rsidRDefault="00BF31F0" w:rsidP="00BF31F0">
      <w:pPr>
        <w:ind w:left="705" w:right="0" w:firstLine="0"/>
      </w:pPr>
    </w:p>
    <w:p w14:paraId="18F9C302" w14:textId="77777777" w:rsidR="00B2157E" w:rsidRPr="009F3F23" w:rsidRDefault="00810B9E">
      <w:pPr>
        <w:numPr>
          <w:ilvl w:val="0"/>
          <w:numId w:val="3"/>
        </w:numPr>
        <w:ind w:right="0" w:hanging="360"/>
        <w:rPr>
          <w:b/>
        </w:rPr>
      </w:pPr>
      <w:r w:rsidRPr="009F3F23">
        <w:rPr>
          <w:b/>
        </w:rPr>
        <w:t xml:space="preserve">Správne konanie - zisťovanie podkladov pre rozhodnutie </w:t>
      </w:r>
    </w:p>
    <w:p w14:paraId="40BAF4E0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podklady pre rozhodnutie </w:t>
      </w:r>
    </w:p>
    <w:p w14:paraId="5F510459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dokazovanie a jeho fázy </w:t>
      </w:r>
    </w:p>
    <w:p w14:paraId="4220B56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jednotlivé dôkazné prostriedky </w:t>
      </w:r>
    </w:p>
    <w:p w14:paraId="7BDC1FE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čestné vyhlásenie </w:t>
      </w:r>
    </w:p>
    <w:p w14:paraId="46C11246" w14:textId="77777777" w:rsidR="00B2157E" w:rsidRDefault="00810B9E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7E6DF2B" w14:textId="77777777" w:rsidR="00BF31F0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>Správne konanie – opravné prostriedky a revízne postupy</w:t>
      </w:r>
    </w:p>
    <w:p w14:paraId="6F0C695B" w14:textId="77777777" w:rsidR="00B2157E" w:rsidRDefault="00BF31F0" w:rsidP="00BF31F0">
      <w:pPr>
        <w:ind w:left="360" w:right="0" w:firstLine="0"/>
      </w:pPr>
      <w:r w:rsidRPr="00BF31F0">
        <w:rPr>
          <w:b/>
          <w:sz w:val="28"/>
          <w:szCs w:val="28"/>
        </w:rPr>
        <w:t>.</w:t>
      </w:r>
      <w:r>
        <w:t xml:space="preserve">    </w:t>
      </w:r>
      <w:r w:rsidR="00810B9E">
        <w:t xml:space="preserve">charakteristika a kategorizácie foriem preskúmavania rozhodnutí </w:t>
      </w:r>
    </w:p>
    <w:p w14:paraId="4A32C843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odvolanie a rozklad </w:t>
      </w:r>
    </w:p>
    <w:p w14:paraId="19398417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obnova konania </w:t>
      </w:r>
    </w:p>
    <w:p w14:paraId="4E8D2059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preskúmanie rozhodnutia mimo odvolacieho konania </w:t>
      </w:r>
    </w:p>
    <w:p w14:paraId="171EE6CD" w14:textId="77777777" w:rsidR="00B2157E" w:rsidRDefault="00810B9E" w:rsidP="00BF31F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789129A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Dozor prokurátora nad činnosťou verejnej správy </w:t>
      </w:r>
    </w:p>
    <w:p w14:paraId="009B666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pôsobnosť prokurátora pri dozore nad činnosťou verejnej správy </w:t>
      </w:r>
    </w:p>
    <w:p w14:paraId="64B449B1" w14:textId="77777777" w:rsidR="00B2157E" w:rsidRDefault="00810B9E">
      <w:pPr>
        <w:numPr>
          <w:ilvl w:val="1"/>
          <w:numId w:val="3"/>
        </w:numPr>
        <w:ind w:right="0" w:hanging="360"/>
      </w:pPr>
      <w:r>
        <w:lastRenderedPageBreak/>
        <w:t xml:space="preserve">právne prostriedky dozoru prokurátora </w:t>
      </w:r>
    </w:p>
    <w:p w14:paraId="737C080E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protest prokurátora v správnom konaní (podnet, vydanie protestu, konanie o proteste) </w:t>
      </w:r>
    </w:p>
    <w:p w14:paraId="784DF6F2" w14:textId="77777777" w:rsidR="00B2157E" w:rsidRDefault="00810B9E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6207977A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Správne súdnictvo – pojem, koncepcie, základné znaky správneho súdnictva v SR, druhy správnych žalôb </w:t>
      </w:r>
    </w:p>
    <w:p w14:paraId="584AFD02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pojem, účel a funkcie správneho súdnictva </w:t>
      </w:r>
    </w:p>
    <w:p w14:paraId="4FD91FD3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medzinárodnoprávny a ústavnoprávny základ správneho súdnictva </w:t>
      </w:r>
    </w:p>
    <w:p w14:paraId="57A6C34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príslušnosť súdov v správnom súdnictve </w:t>
      </w:r>
    </w:p>
    <w:p w14:paraId="339E94FF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druhy správnych žalôb </w:t>
      </w:r>
    </w:p>
    <w:p w14:paraId="65C6CD6E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základné znaky konania o všeobecnej správnej žalobe </w:t>
      </w:r>
    </w:p>
    <w:p w14:paraId="16C3EA27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prejudiciálna otázka pred Súdnym dvorom EÚ v rámci správneho súdnictva </w:t>
      </w:r>
    </w:p>
    <w:p w14:paraId="74FA90F0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973EEC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Ústavné súdnictvo – pojem a ústavná koncepcia </w:t>
      </w:r>
    </w:p>
    <w:p w14:paraId="0455C7C5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všeobecne o ochrane a kontrole ústavnosti  </w:t>
      </w:r>
    </w:p>
    <w:p w14:paraId="69DD707C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ústavné postavenie Ústavného súdu SR (charakteristické črty ústavného súdnictva v SR) </w:t>
      </w:r>
    </w:p>
    <w:p w14:paraId="6F312D6B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kreovanie Ústavného súdu SR, jeho organizácia a postavenie jeho sudcov   </w:t>
      </w:r>
    </w:p>
    <w:p w14:paraId="4CA8630C" w14:textId="77777777" w:rsidR="00624942" w:rsidRDefault="00810B9E">
      <w:pPr>
        <w:numPr>
          <w:ilvl w:val="1"/>
          <w:numId w:val="3"/>
        </w:numPr>
        <w:ind w:right="0" w:hanging="360"/>
      </w:pPr>
      <w:r>
        <w:t xml:space="preserve">základné znaky konania pred Ústavným súdom SR a jeho priebeh </w:t>
      </w:r>
    </w:p>
    <w:p w14:paraId="72ECA2E4" w14:textId="77777777" w:rsidR="00B2157E" w:rsidRDefault="00810B9E">
      <w:pPr>
        <w:numPr>
          <w:ilvl w:val="1"/>
          <w:numId w:val="3"/>
        </w:numPr>
        <w:ind w:right="0" w:hanging="360"/>
      </w:pPr>
      <w:r>
        <w:rPr>
          <w:rFonts w:ascii="Arial" w:eastAsia="Arial" w:hAnsi="Arial" w:cs="Arial"/>
          <w:sz w:val="20"/>
        </w:rPr>
        <w:tab/>
      </w:r>
      <w:r>
        <w:t xml:space="preserve">rozhodnutia Ústavného súdu SR, ich právne účinky a vykonateľnosť </w:t>
      </w:r>
    </w:p>
    <w:p w14:paraId="7B31F55E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9F10C2" w14:textId="77777777" w:rsidR="00624942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Ústavné súdnictvo – základné druhy konaní pred Ústavným súdom SR </w:t>
      </w:r>
    </w:p>
    <w:p w14:paraId="5F52B4D2" w14:textId="77777777" w:rsidR="00624942" w:rsidRDefault="00624942" w:rsidP="00624942">
      <w:pPr>
        <w:ind w:left="360" w:right="0" w:firstLine="0"/>
      </w:pPr>
      <w:r w:rsidRPr="00624942">
        <w:rPr>
          <w:rFonts w:ascii="Arial" w:eastAsia="Arial" w:hAnsi="Arial" w:cs="Arial"/>
          <w:b/>
          <w:szCs w:val="24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 w:rsidR="00810B9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 </w:t>
      </w:r>
      <w:r w:rsidR="00810B9E">
        <w:t>konanie o súlade právnych predpisov</w:t>
      </w:r>
      <w:r>
        <w:t xml:space="preserve"> </w:t>
      </w:r>
    </w:p>
    <w:p w14:paraId="02EFCE09" w14:textId="77777777" w:rsidR="00624942" w:rsidRDefault="00624942" w:rsidP="00624942">
      <w:pPr>
        <w:ind w:left="360" w:right="0" w:firstLine="0"/>
      </w:pPr>
      <w:r>
        <w:rPr>
          <w:rFonts w:ascii="Arial" w:eastAsia="Arial" w:hAnsi="Arial" w:cs="Arial"/>
          <w:b/>
          <w:szCs w:val="24"/>
        </w:rPr>
        <w:t>.</w:t>
      </w:r>
      <w:r>
        <w:t xml:space="preserve">     </w:t>
      </w:r>
      <w:r w:rsidR="00810B9E">
        <w:t xml:space="preserve">konanie o ústavných sťažnostiach a sťažnostiach orgánov územnej samosprávy (tzv. </w:t>
      </w:r>
    </w:p>
    <w:p w14:paraId="44BFD868" w14:textId="77777777" w:rsidR="00B2157E" w:rsidRDefault="00624942" w:rsidP="00624942">
      <w:pPr>
        <w:ind w:left="360" w:right="0" w:firstLine="0"/>
      </w:pPr>
      <w:r>
        <w:rPr>
          <w:rFonts w:ascii="Arial" w:eastAsia="Arial" w:hAnsi="Arial" w:cs="Arial"/>
          <w:b/>
          <w:szCs w:val="24"/>
        </w:rPr>
        <w:t xml:space="preserve">      </w:t>
      </w:r>
      <w:r w:rsidR="00810B9E">
        <w:t xml:space="preserve">komunálne sťažnosti)  </w:t>
      </w:r>
    </w:p>
    <w:p w14:paraId="0EDDDCE9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konanie o výklade ústavy a ústavných zákonov  </w:t>
      </w:r>
    </w:p>
    <w:p w14:paraId="707099ED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rozhodovanie ústavného súdu vo veciach výnimočného a núdzového stavu </w:t>
      </w:r>
    </w:p>
    <w:p w14:paraId="2ACE1DA6" w14:textId="77777777" w:rsidR="00624942" w:rsidRDefault="00810B9E">
      <w:pPr>
        <w:numPr>
          <w:ilvl w:val="1"/>
          <w:numId w:val="3"/>
        </w:numPr>
        <w:ind w:right="0" w:hanging="360"/>
      </w:pPr>
      <w:r>
        <w:t xml:space="preserve">konanie o obžalobe prezidenta </w:t>
      </w:r>
    </w:p>
    <w:p w14:paraId="40542938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preventívna kontrola ústavnosti v SR </w:t>
      </w:r>
    </w:p>
    <w:p w14:paraId="77BE20DB" w14:textId="77777777" w:rsidR="00B2157E" w:rsidRDefault="00810B9E">
      <w:pPr>
        <w:spacing w:after="4" w:line="259" w:lineRule="auto"/>
        <w:ind w:left="720" w:right="0" w:firstLine="0"/>
        <w:jc w:val="left"/>
      </w:pPr>
      <w:r>
        <w:t xml:space="preserve"> </w:t>
      </w:r>
    </w:p>
    <w:p w14:paraId="53FF77C1" w14:textId="77777777" w:rsidR="00B2157E" w:rsidRPr="00624942" w:rsidRDefault="00810B9E">
      <w:pPr>
        <w:numPr>
          <w:ilvl w:val="0"/>
          <w:numId w:val="3"/>
        </w:numPr>
        <w:ind w:right="0" w:hanging="360"/>
        <w:rPr>
          <w:b/>
        </w:rPr>
      </w:pPr>
      <w:r w:rsidRPr="00624942">
        <w:rPr>
          <w:b/>
        </w:rPr>
        <w:t xml:space="preserve">Proces tvorby ústavných zákonov a zákonov v Slovenskej republike  </w:t>
      </w:r>
    </w:p>
    <w:p w14:paraId="0AA20D3E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základná charakteristika legislatívneho procesu a jeho právna regulácia  </w:t>
      </w:r>
    </w:p>
    <w:p w14:paraId="05E2CD1B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priebeh (štádiá) legislatívneho procesu  </w:t>
      </w:r>
    </w:p>
    <w:p w14:paraId="68E34685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ústavodarná a zákonodarná iniciatíva </w:t>
      </w:r>
    </w:p>
    <w:p w14:paraId="7215419E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prerokúvanie a schvaľovanie návrhov ústavných zákonov a návrhov zákonov a ich opätovné prerokúvanie po uplatnení práva veta </w:t>
      </w:r>
    </w:p>
    <w:p w14:paraId="34833A6B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vyhlasovanie ústavných zákonov a zákonov, ich platnosť a účinnosť </w:t>
      </w:r>
    </w:p>
    <w:p w14:paraId="2964E3A1" w14:textId="77777777" w:rsidR="00B2157E" w:rsidRDefault="00810B9E">
      <w:pPr>
        <w:numPr>
          <w:ilvl w:val="1"/>
          <w:numId w:val="3"/>
        </w:numPr>
        <w:ind w:right="0" w:hanging="360"/>
      </w:pPr>
      <w:r>
        <w:t xml:space="preserve">účasť občianskej verejnosti na legislatívnom procese (legislatívny proces ako demokratický proces) </w:t>
      </w:r>
    </w:p>
    <w:p w14:paraId="1E7D5947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D6BEB3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5EC4EC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B58128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2892D4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95AACD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C667DF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8B90FC" w14:textId="77777777" w:rsidR="00B2157E" w:rsidRDefault="00810B9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2157E" w:rsidSect="00810B9E">
      <w:footerReference w:type="even" r:id="rId10"/>
      <w:footerReference w:type="default" r:id="rId11"/>
      <w:footerReference w:type="first" r:id="rId12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014EC" w14:textId="77777777" w:rsidR="00566F7D" w:rsidRDefault="00566F7D">
      <w:pPr>
        <w:spacing w:after="0" w:line="240" w:lineRule="auto"/>
      </w:pPr>
      <w:r>
        <w:separator/>
      </w:r>
    </w:p>
  </w:endnote>
  <w:endnote w:type="continuationSeparator" w:id="0">
    <w:p w14:paraId="1138C674" w14:textId="77777777" w:rsidR="00566F7D" w:rsidRDefault="0056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A839" w14:textId="77777777" w:rsidR="00B2157E" w:rsidRDefault="00810B9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3858C3" w14:textId="77777777" w:rsidR="00B2157E" w:rsidRDefault="00810B9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EFCF" w14:textId="77777777" w:rsidR="00B2157E" w:rsidRDefault="00810B9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1CBC48C" w14:textId="77777777" w:rsidR="00B2157E" w:rsidRDefault="00810B9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E3B8" w14:textId="77777777" w:rsidR="00B2157E" w:rsidRDefault="00810B9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71EE7E1" w14:textId="77777777" w:rsidR="00B2157E" w:rsidRDefault="00810B9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F74D" w14:textId="77777777" w:rsidR="00566F7D" w:rsidRDefault="00566F7D">
      <w:pPr>
        <w:spacing w:after="0" w:line="240" w:lineRule="auto"/>
      </w:pPr>
      <w:r>
        <w:separator/>
      </w:r>
    </w:p>
  </w:footnote>
  <w:footnote w:type="continuationSeparator" w:id="0">
    <w:p w14:paraId="15E9BAE3" w14:textId="77777777" w:rsidR="00566F7D" w:rsidRDefault="0056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F36"/>
    <w:multiLevelType w:val="hybridMultilevel"/>
    <w:tmpl w:val="0AD0216A"/>
    <w:lvl w:ilvl="0" w:tplc="041B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ED41ECE"/>
    <w:multiLevelType w:val="hybridMultilevel"/>
    <w:tmpl w:val="FA4CF332"/>
    <w:lvl w:ilvl="0" w:tplc="524482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2C7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1A61D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26C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28AE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6CEC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449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96C84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7A28B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177A1"/>
    <w:multiLevelType w:val="hybridMultilevel"/>
    <w:tmpl w:val="3F9487D4"/>
    <w:lvl w:ilvl="0" w:tplc="4A7C07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2AF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1A43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AE6A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D0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C636B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8E1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93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057B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C487B"/>
    <w:multiLevelType w:val="hybridMultilevel"/>
    <w:tmpl w:val="B770D8D8"/>
    <w:lvl w:ilvl="0" w:tplc="041B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42B43548"/>
    <w:multiLevelType w:val="hybridMultilevel"/>
    <w:tmpl w:val="AA1A5522"/>
    <w:lvl w:ilvl="0" w:tplc="58A2D4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CF9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0BA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02EA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0F3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014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63F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A1B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2311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FD4016"/>
    <w:multiLevelType w:val="hybridMultilevel"/>
    <w:tmpl w:val="A2CACAFC"/>
    <w:lvl w:ilvl="0" w:tplc="C37859D8">
      <w:start w:val="100"/>
      <w:numFmt w:val="upp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25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0A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26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80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EF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80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83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AE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7E"/>
    <w:rsid w:val="000F1A2B"/>
    <w:rsid w:val="001404EE"/>
    <w:rsid w:val="00566F7D"/>
    <w:rsid w:val="00624942"/>
    <w:rsid w:val="007C23C6"/>
    <w:rsid w:val="00810B9E"/>
    <w:rsid w:val="00881DF6"/>
    <w:rsid w:val="009B4E13"/>
    <w:rsid w:val="009E33F1"/>
    <w:rsid w:val="009F3F23"/>
    <w:rsid w:val="00B2157E"/>
    <w:rsid w:val="00BF31F0"/>
    <w:rsid w:val="00E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A985"/>
  <w15:docId w15:val="{97A8FA17-8708-4807-91D0-7BF9DEA3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1" w:line="268" w:lineRule="auto"/>
      <w:ind w:left="10" w:right="3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4"/>
      </w:numPr>
      <w:spacing w:after="0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BF31F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B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ac4e8-02fc-43de-9d34-6fd17db3a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EDDBB8655B044BCBF50B5132066DC" ma:contentTypeVersion="13" ma:contentTypeDescription="Umožňuje vytvoriť nový dokument." ma:contentTypeScope="" ma:versionID="daf18644be4fd46c8b5186687775df49">
  <xsd:schema xmlns:xsd="http://www.w3.org/2001/XMLSchema" xmlns:xs="http://www.w3.org/2001/XMLSchema" xmlns:p="http://schemas.microsoft.com/office/2006/metadata/properties" xmlns:ns3="437ac4e8-02fc-43de-9d34-6fd17db3af7c" targetNamespace="http://schemas.microsoft.com/office/2006/metadata/properties" ma:root="true" ma:fieldsID="de8696a2df6e301c8eec38bdb7d5e094" ns3:_="">
    <xsd:import namespace="437ac4e8-02fc-43de-9d34-6fd17db3a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c4e8-02fc-43de-9d34-6fd17db3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2A9DE-6DE9-4186-9F48-D75595D54463}">
  <ds:schemaRefs>
    <ds:schemaRef ds:uri="http://schemas.microsoft.com/office/2006/metadata/properties"/>
    <ds:schemaRef ds:uri="http://schemas.microsoft.com/office/infopath/2007/PartnerControls"/>
    <ds:schemaRef ds:uri="437ac4e8-02fc-43de-9d34-6fd17db3af7c"/>
  </ds:schemaRefs>
</ds:datastoreItem>
</file>

<file path=customXml/itemProps2.xml><?xml version="1.0" encoding="utf-8"?>
<ds:datastoreItem xmlns:ds="http://schemas.openxmlformats.org/officeDocument/2006/customXml" ds:itemID="{E821C520-AD87-4C93-B9CD-7687EBE6C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150D4-3E89-4F60-A8FC-31863683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c4e8-02fc-43de-9d34-6fd17db3a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Alena Krunková PhD.</dc:creator>
  <cp:keywords/>
  <cp:lastModifiedBy>Natália Kollová</cp:lastModifiedBy>
  <cp:revision>11</cp:revision>
  <cp:lastPrinted>2025-06-23T12:03:00Z</cp:lastPrinted>
  <dcterms:created xsi:type="dcterms:W3CDTF">2025-02-21T14:28:00Z</dcterms:created>
  <dcterms:modified xsi:type="dcterms:W3CDTF">2026-01-23T12:23:00Z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0x010100C17EDDBB8655B044BCBF50B5132066DC</vt:lpwstr>
  </property>
</Properties>
</file>