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AEB" w:rsidRDefault="00A81BF6" w:rsidP="00A81BF6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Tripartitum Štefana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Werb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hu-HU"/>
        </w:rPr>
        <w:t>ő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czyho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 jeho význam pre moderné právo – sylaby</w:t>
      </w:r>
    </w:p>
    <w:p w:rsidR="00A81BF6" w:rsidRDefault="00A81BF6" w:rsidP="00A81BF6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1BF6" w:rsidRDefault="00A81BF6" w:rsidP="00A81BF6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1BF6">
        <w:rPr>
          <w:rFonts w:ascii="Times New Roman" w:hAnsi="Times New Roman" w:cs="Times New Roman"/>
          <w:color w:val="000000"/>
          <w:sz w:val="24"/>
          <w:szCs w:val="24"/>
        </w:rPr>
        <w:t xml:space="preserve">1. Štefan </w:t>
      </w:r>
      <w:proofErr w:type="spellStart"/>
      <w:r w:rsidRPr="00A81BF6">
        <w:rPr>
          <w:rFonts w:ascii="Times New Roman" w:hAnsi="Times New Roman" w:cs="Times New Roman"/>
          <w:color w:val="000000"/>
          <w:sz w:val="24"/>
          <w:szCs w:val="24"/>
        </w:rPr>
        <w:t>Werbõczy</w:t>
      </w:r>
      <w:proofErr w:type="spellEnd"/>
      <w:r w:rsidRPr="00A81BF6">
        <w:rPr>
          <w:rFonts w:ascii="Times New Roman" w:hAnsi="Times New Roman" w:cs="Times New Roman"/>
          <w:color w:val="000000"/>
          <w:sz w:val="24"/>
          <w:szCs w:val="24"/>
        </w:rPr>
        <w:t xml:space="preserve"> – právnik, politik a diplomat a jeho životné dielo. Tripartitum – zbierka obyčajového práva z roku 1517, okolnosti jej vypracovania, problematika právnej záväznosti, jej zmeny a doplnky. </w:t>
      </w:r>
    </w:p>
    <w:p w:rsidR="00A81BF6" w:rsidRDefault="00A81BF6" w:rsidP="00A81BF6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1BF6">
        <w:rPr>
          <w:rFonts w:ascii="Times New Roman" w:hAnsi="Times New Roman" w:cs="Times New Roman"/>
          <w:color w:val="000000"/>
          <w:sz w:val="24"/>
          <w:szCs w:val="24"/>
        </w:rPr>
        <w:t xml:space="preserve">2. Vnútorná štruktúra Tripartita. Pojem spravodlivosť, sudcovské rozhodovanie. Typy práva. Obyčaj, nariadenie, štatút a privilégium. </w:t>
      </w:r>
    </w:p>
    <w:p w:rsidR="00A81BF6" w:rsidRDefault="00A81BF6" w:rsidP="00A81BF6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1BF6">
        <w:rPr>
          <w:rFonts w:ascii="Times New Roman" w:hAnsi="Times New Roman" w:cs="Times New Roman"/>
          <w:color w:val="000000"/>
          <w:sz w:val="24"/>
          <w:szCs w:val="24"/>
        </w:rPr>
        <w:t xml:space="preserve">3. Osoby, právna subjektivita. Šľachta a jej privilégiá. Mešťania a ich právne postavenie. Poddaní. Pojem </w:t>
      </w:r>
      <w:proofErr w:type="spellStart"/>
      <w:r w:rsidRPr="00A81BF6">
        <w:rPr>
          <w:rFonts w:ascii="Times New Roman" w:hAnsi="Times New Roman" w:cs="Times New Roman"/>
          <w:color w:val="000000"/>
          <w:sz w:val="24"/>
          <w:szCs w:val="24"/>
        </w:rPr>
        <w:t>hommagium</w:t>
      </w:r>
      <w:proofErr w:type="spellEnd"/>
      <w:r w:rsidRPr="00A81BF6">
        <w:rPr>
          <w:rFonts w:ascii="Times New Roman" w:hAnsi="Times New Roman" w:cs="Times New Roman"/>
          <w:color w:val="000000"/>
          <w:sz w:val="24"/>
          <w:szCs w:val="24"/>
        </w:rPr>
        <w:t xml:space="preserve"> a životný peniaz. </w:t>
      </w:r>
    </w:p>
    <w:p w:rsidR="00A81BF6" w:rsidRDefault="00A81BF6" w:rsidP="00A81BF6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1BF6">
        <w:rPr>
          <w:rFonts w:ascii="Times New Roman" w:hAnsi="Times New Roman" w:cs="Times New Roman"/>
          <w:color w:val="000000"/>
          <w:sz w:val="24"/>
          <w:szCs w:val="24"/>
        </w:rPr>
        <w:t xml:space="preserve">4. Príbuzenský pomer a uzavretie manželstva podľa 1. časti Tripartita. Majetkové vzťahy manželov. Manželská nevera a jej dôsledky. Právne postavenie ženy, manželky a dcéry. </w:t>
      </w:r>
    </w:p>
    <w:p w:rsidR="00A81BF6" w:rsidRDefault="00A81BF6" w:rsidP="00A81BF6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1BF6">
        <w:rPr>
          <w:rFonts w:ascii="Times New Roman" w:hAnsi="Times New Roman" w:cs="Times New Roman"/>
          <w:color w:val="000000"/>
          <w:sz w:val="24"/>
          <w:szCs w:val="24"/>
        </w:rPr>
        <w:t xml:space="preserve">5. Vlastnícke právo. Nedielne a súkromné vlastníctvo. Pojem a druhy donácií. Kráľovské právo. </w:t>
      </w:r>
      <w:proofErr w:type="spellStart"/>
      <w:r w:rsidRPr="00A81BF6">
        <w:rPr>
          <w:rFonts w:ascii="Times New Roman" w:hAnsi="Times New Roman" w:cs="Times New Roman"/>
          <w:color w:val="000000"/>
          <w:sz w:val="24"/>
          <w:szCs w:val="24"/>
        </w:rPr>
        <w:t>Štatúcia</w:t>
      </w:r>
      <w:proofErr w:type="spellEnd"/>
      <w:r w:rsidRPr="00A81BF6">
        <w:rPr>
          <w:rFonts w:ascii="Times New Roman" w:hAnsi="Times New Roman" w:cs="Times New Roman"/>
          <w:color w:val="000000"/>
          <w:sz w:val="24"/>
          <w:szCs w:val="24"/>
        </w:rPr>
        <w:t xml:space="preserve"> a jej následky. Feudálna nevera a zrada. </w:t>
      </w:r>
    </w:p>
    <w:p w:rsidR="00A81BF6" w:rsidRDefault="00A81BF6" w:rsidP="00A81BF6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1BF6">
        <w:rPr>
          <w:rFonts w:ascii="Times New Roman" w:hAnsi="Times New Roman" w:cs="Times New Roman"/>
          <w:color w:val="000000"/>
          <w:sz w:val="24"/>
          <w:szCs w:val="24"/>
        </w:rPr>
        <w:t xml:space="preserve">6. Typy a druhy listín. Overovanie písomností. Premlčanie. O škodlivosti záložného práva. Uzatváranie zmlúv. Oceňovanie scudzovaných vecí. Dedičské právo. </w:t>
      </w:r>
    </w:p>
    <w:p w:rsidR="00A81BF6" w:rsidRDefault="00A81BF6" w:rsidP="00A81BF6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1BF6">
        <w:rPr>
          <w:rFonts w:ascii="Times New Roman" w:hAnsi="Times New Roman" w:cs="Times New Roman"/>
          <w:color w:val="000000"/>
          <w:sz w:val="24"/>
          <w:szCs w:val="24"/>
        </w:rPr>
        <w:t xml:space="preserve">7. Trestné právo Tripartita – rozlíšenie vraždy od sebaobrany. Druhy trestov a ich ukladanie. 8. Súdne konanie podľa 2. časti Tripartita – začatie konania. </w:t>
      </w:r>
    </w:p>
    <w:p w:rsidR="00A81BF6" w:rsidRDefault="00A81BF6" w:rsidP="00A81BF6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1BF6">
        <w:rPr>
          <w:rFonts w:ascii="Times New Roman" w:hAnsi="Times New Roman" w:cs="Times New Roman"/>
          <w:color w:val="000000"/>
          <w:sz w:val="24"/>
          <w:szCs w:val="24"/>
        </w:rPr>
        <w:t xml:space="preserve">8. Právne postavenie účastníkov konania a sudcu. </w:t>
      </w:r>
    </w:p>
    <w:p w:rsidR="00A81BF6" w:rsidRDefault="00A81BF6" w:rsidP="00A81BF6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1BF6">
        <w:rPr>
          <w:rFonts w:ascii="Times New Roman" w:hAnsi="Times New Roman" w:cs="Times New Roman"/>
          <w:color w:val="000000"/>
          <w:sz w:val="24"/>
          <w:szCs w:val="24"/>
        </w:rPr>
        <w:t xml:space="preserve">9. Dokazovanie a jeho priebeh. Forma a význam prísahy. </w:t>
      </w:r>
    </w:p>
    <w:p w:rsidR="00A81BF6" w:rsidRDefault="00A81BF6" w:rsidP="00A81BF6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1BF6">
        <w:rPr>
          <w:rFonts w:ascii="Times New Roman" w:hAnsi="Times New Roman" w:cs="Times New Roman"/>
          <w:color w:val="000000"/>
          <w:sz w:val="24"/>
          <w:szCs w:val="24"/>
        </w:rPr>
        <w:t xml:space="preserve">10. Rozsudky a opravné prostriedky. </w:t>
      </w:r>
      <w:proofErr w:type="spellStart"/>
      <w:r w:rsidRPr="00A81BF6">
        <w:rPr>
          <w:rFonts w:ascii="Times New Roman" w:hAnsi="Times New Roman" w:cs="Times New Roman"/>
          <w:color w:val="000000"/>
          <w:sz w:val="24"/>
          <w:szCs w:val="24"/>
        </w:rPr>
        <w:t>Repulzia</w:t>
      </w:r>
      <w:proofErr w:type="spellEnd"/>
      <w:r w:rsidRPr="00A81BF6">
        <w:rPr>
          <w:rFonts w:ascii="Times New Roman" w:hAnsi="Times New Roman" w:cs="Times New Roman"/>
          <w:color w:val="000000"/>
          <w:sz w:val="24"/>
          <w:szCs w:val="24"/>
        </w:rPr>
        <w:t xml:space="preserve"> – ozbrojený odpor proti výkonu rozsudku a jej význam. </w:t>
      </w:r>
    </w:p>
    <w:p w:rsidR="00A81BF6" w:rsidRDefault="00A81BF6" w:rsidP="00A81BF6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1BF6">
        <w:rPr>
          <w:rFonts w:ascii="Times New Roman" w:hAnsi="Times New Roman" w:cs="Times New Roman"/>
          <w:color w:val="000000"/>
          <w:sz w:val="24"/>
          <w:szCs w:val="24"/>
        </w:rPr>
        <w:t>11. Procesné právo podľa 3. časti Tripartita – župné a mestské súdnictvo.</w:t>
      </w:r>
    </w:p>
    <w:p w:rsidR="00A81BF6" w:rsidRDefault="00A81BF6" w:rsidP="00A81BF6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12. Záverečná písomka</w:t>
      </w:r>
    </w:p>
    <w:p w:rsidR="00A81BF6" w:rsidRDefault="00A81BF6" w:rsidP="00A81BF6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81BF6" w:rsidRPr="00A81BF6" w:rsidRDefault="00A81BF6" w:rsidP="00A81BF6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81BF6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Podmienky na absolvovanie predmetu</w:t>
      </w:r>
    </w:p>
    <w:p w:rsidR="00A81BF6" w:rsidRDefault="00A81BF6" w:rsidP="00A81BF6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1BF6">
        <w:rPr>
          <w:rFonts w:ascii="Times New Roman" w:hAnsi="Times New Roman" w:cs="Times New Roman"/>
          <w:color w:val="000000"/>
          <w:sz w:val="24"/>
          <w:szCs w:val="24"/>
        </w:rPr>
        <w:br/>
        <w:t xml:space="preserve">Predmet je hodnotený absolvoval/neabsolvoval. Hodnotenie absolvoval je možné získať súčasným splnením nasledujúcich dvoch podmienok: </w:t>
      </w:r>
    </w:p>
    <w:p w:rsidR="00A81BF6" w:rsidRDefault="00A81BF6" w:rsidP="00A81BF6">
      <w:pPr>
        <w:spacing w:line="36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81BF6">
        <w:rPr>
          <w:rFonts w:ascii="Times New Roman" w:hAnsi="Times New Roman" w:cs="Times New Roman"/>
          <w:color w:val="000000"/>
          <w:sz w:val="24"/>
          <w:szCs w:val="24"/>
        </w:rPr>
        <w:t xml:space="preserve">1. Prezentácia zadanej témy (na seminári)- max. 10 b. Kritériá hodnotenia: preukázanie teoretických vedomostí – 3b, vlastný autorský vklad- 2b, formálna úprava- 1b, komparácia súčasných inštitútov s minulou právnou úpravou- 2b, obsah práce- 2b. </w:t>
      </w:r>
    </w:p>
    <w:p w:rsidR="00A81BF6" w:rsidRPr="00A81BF6" w:rsidRDefault="00A81BF6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1BF6">
        <w:rPr>
          <w:rFonts w:ascii="Times New Roman" w:hAnsi="Times New Roman" w:cs="Times New Roman"/>
          <w:color w:val="000000"/>
          <w:sz w:val="24"/>
          <w:szCs w:val="24"/>
        </w:rPr>
        <w:t xml:space="preserve">2. Písomka pozostávajúca z 5 širšie koncipovaných otázok, každá otázka je hodnotená 4 bodmi (max. 20b). </w:t>
      </w:r>
      <w:r w:rsidR="001E7614">
        <w:rPr>
          <w:rFonts w:ascii="Times New Roman" w:hAnsi="Times New Roman" w:cs="Times New Roman"/>
          <w:color w:val="000000"/>
          <w:sz w:val="24"/>
          <w:szCs w:val="24"/>
        </w:rPr>
        <w:t>Písomka sa v dennom štúdiu píše na poslednej hodine vo výučbo</w:t>
      </w:r>
      <w:bookmarkStart w:id="0" w:name="_GoBack"/>
      <w:bookmarkEnd w:id="0"/>
      <w:r w:rsidR="001E7614">
        <w:rPr>
          <w:rFonts w:ascii="Times New Roman" w:hAnsi="Times New Roman" w:cs="Times New Roman"/>
          <w:color w:val="000000"/>
          <w:sz w:val="24"/>
          <w:szCs w:val="24"/>
        </w:rPr>
        <w:t xml:space="preserve">vej časti semestra; v externom štúdiu sa píše na poslednej konzultácií. </w:t>
      </w:r>
      <w:r w:rsidRPr="00A81BF6">
        <w:rPr>
          <w:rFonts w:ascii="Times New Roman" w:hAnsi="Times New Roman" w:cs="Times New Roman"/>
          <w:color w:val="000000"/>
          <w:sz w:val="24"/>
          <w:szCs w:val="24"/>
        </w:rPr>
        <w:t xml:space="preserve">Okruhy otázok na písomku sú totožné s </w:t>
      </w:r>
      <w:r w:rsidRPr="00A81BF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problematikou preberanou na seminároch </w:t>
      </w:r>
      <w:r w:rsidR="001E7614">
        <w:rPr>
          <w:rFonts w:ascii="Times New Roman" w:hAnsi="Times New Roman" w:cs="Times New Roman"/>
          <w:color w:val="000000"/>
          <w:sz w:val="24"/>
          <w:szCs w:val="24"/>
        </w:rPr>
        <w:t xml:space="preserve">(konzultáciách v externom štúdiu) </w:t>
      </w:r>
      <w:r w:rsidRPr="00A81BF6">
        <w:rPr>
          <w:rFonts w:ascii="Times New Roman" w:hAnsi="Times New Roman" w:cs="Times New Roman"/>
          <w:color w:val="000000"/>
          <w:sz w:val="24"/>
          <w:szCs w:val="24"/>
        </w:rPr>
        <w:t>počas semestra. Pre udelenie hodnotenia absolvoval je potrebné získať súborne 17 bodov.</w:t>
      </w:r>
    </w:p>
    <w:sectPr w:rsidR="00A81BF6" w:rsidRPr="00A81B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BF6"/>
    <w:rsid w:val="00161DF5"/>
    <w:rsid w:val="001E7614"/>
    <w:rsid w:val="00451AEB"/>
    <w:rsid w:val="00A81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D8BD4"/>
  <w15:chartTrackingRefBased/>
  <w15:docId w15:val="{319D91DB-2788-43B0-A0BC-406FADBAB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soliar</dc:creator>
  <cp:keywords/>
  <dc:description/>
  <cp:lastModifiedBy>soliar</cp:lastModifiedBy>
  <cp:revision>2</cp:revision>
  <dcterms:created xsi:type="dcterms:W3CDTF">2026-09-08T13:59:00Z</dcterms:created>
  <dcterms:modified xsi:type="dcterms:W3CDTF">2026-09-08T13:59:00Z</dcterms:modified>
</cp:coreProperties>
</file>