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2B6028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DEJINY CIRKEVNÉHO PRÁVA</w:t>
      </w:r>
    </w:p>
    <w:p w:rsidR="001B24EA" w:rsidRPr="001B24EA" w:rsidRDefault="001B24EA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2B6028" w:rsidRDefault="00F51782" w:rsidP="00F5178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AB75ED">
        <w:rPr>
          <w:rFonts w:ascii="Times New Roman" w:hAnsi="Times New Roman" w:cs="Times New Roman"/>
          <w:sz w:val="24"/>
          <w:szCs w:val="24"/>
        </w:rPr>
        <w:t>časť na seminároch - možné sú 3 ospravedlnené absencie, ak bude neúčasť na seminároch presahovať účasť (teda ak bude viac ako 50%-ná) bude študentovi udelené hodnotenie FX</w:t>
      </w:r>
    </w:p>
    <w:p w:rsidR="002B6028" w:rsidRDefault="002B6028" w:rsidP="00F5178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28">
        <w:rPr>
          <w:rFonts w:ascii="Times New Roman" w:hAnsi="Times New Roman" w:cs="Times New Roman"/>
          <w:sz w:val="24"/>
          <w:szCs w:val="24"/>
        </w:rPr>
        <w:t xml:space="preserve">preukázanie aktívnych znalostí na seminároch, </w:t>
      </w:r>
    </w:p>
    <w:p w:rsidR="002B6028" w:rsidRPr="002B6028" w:rsidRDefault="00F51782" w:rsidP="00F5178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</w:t>
      </w:r>
      <w:r w:rsidR="002B6028" w:rsidRPr="002B6028">
        <w:rPr>
          <w:rFonts w:ascii="Times New Roman" w:hAnsi="Times New Roman" w:cs="Times New Roman"/>
          <w:sz w:val="24"/>
          <w:szCs w:val="24"/>
        </w:rPr>
        <w:t xml:space="preserve"> písomky - ich výsledky budú zohľadnené pri písomnej skúške.  </w:t>
      </w:r>
    </w:p>
    <w:p w:rsid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- </w:t>
      </w:r>
      <w:r w:rsidR="00F51782">
        <w:rPr>
          <w:rFonts w:ascii="Times New Roman" w:hAnsi="Times New Roman" w:cs="Times New Roman"/>
          <w:sz w:val="24"/>
          <w:szCs w:val="24"/>
        </w:rPr>
        <w:t xml:space="preserve">Písomná skúška </w:t>
      </w:r>
    </w:p>
    <w:p w:rsid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F51782" w:rsidRPr="00F51782" w:rsidRDefault="00F51782" w:rsidP="00F5178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 xml:space="preserve">Predložiť študentovi ucelený pohľad na cirkevné dejiny a súčasné platné cirkevné právo </w:t>
      </w:r>
      <w:r>
        <w:rPr>
          <w:rFonts w:ascii="Times New Roman" w:hAnsi="Times New Roman" w:cs="Times New Roman"/>
          <w:sz w:val="24"/>
          <w:szCs w:val="24"/>
        </w:rPr>
        <w:t>- Kódex kánonického práva  1983</w:t>
      </w:r>
    </w:p>
    <w:p w:rsidR="00F51782" w:rsidRDefault="00F51782" w:rsidP="00F5178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 xml:space="preserve">Výučba bude zameraná na prejdenie najdôležitejších historických etáp Katolíckej cirkvi v Európe - vznik Katolíckej cirkvi, budovanie pápežského štátu a boj o investitúru, obrodenecké hnutia v cirkvi, reformácia a protireformácia, osvietenský absolutizmus a Katolícka cirkev, 20. storočie a II. vatikánsky koncil - a štúdium pozitívneho kánonického práva - manželského (vznik právoplatného manželstva, manželské prekážky, vyhlásenie manželstva za neplatné), majetkového (cirkevné príjmy vo farnostiach, diecézach a Rímskej kúrii, odluka cirkvi od štátu), trestného (jednotlivé cirkevné delikty a konanie pred cirkevnými súdmi), procesného práva (súdy diecézne, metropolitné a súdy Rímskej kúrie), hierarchickej štruktúry cirkvi a </w:t>
      </w:r>
      <w:proofErr w:type="spellStart"/>
      <w:r w:rsidRPr="00F51782">
        <w:rPr>
          <w:rFonts w:ascii="Times New Roman" w:hAnsi="Times New Roman" w:cs="Times New Roman"/>
          <w:sz w:val="24"/>
          <w:szCs w:val="24"/>
        </w:rPr>
        <w:t>konfesného</w:t>
      </w:r>
      <w:proofErr w:type="spellEnd"/>
      <w:r w:rsidRPr="00F51782">
        <w:rPr>
          <w:rFonts w:ascii="Times New Roman" w:hAnsi="Times New Roman" w:cs="Times New Roman"/>
          <w:sz w:val="24"/>
          <w:szCs w:val="24"/>
        </w:rPr>
        <w:t xml:space="preserve"> práva vydávaného štátom a upravujúceho vzájomné vzťahy medzi štátom a jednotlivými vierovyznaniami.   </w:t>
      </w: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F51782" w:rsidRPr="00F51782" w:rsidRDefault="00F51782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Základná študijná literatúra:</w:t>
      </w:r>
    </w:p>
    <w:p w:rsidR="00F51782" w:rsidRPr="00F51782" w:rsidRDefault="00F51782" w:rsidP="00F51782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VRANA, V.: Dejiny cirkevného práva, Košice 2011</w:t>
      </w:r>
    </w:p>
    <w:p w:rsidR="00F51782" w:rsidRDefault="00F51782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782" w:rsidRPr="00F51782" w:rsidRDefault="00F51782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Doporučená študijná literatúra:</w:t>
      </w:r>
    </w:p>
    <w:p w:rsidR="00F51782" w:rsidRPr="00F51782" w:rsidRDefault="00F51782" w:rsidP="00F51782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NEMEC, M.: Vybrané kapitoly z cirkevného práva,   Bratislava 1995</w:t>
      </w:r>
    </w:p>
    <w:p w:rsidR="001B24EA" w:rsidRPr="00F51782" w:rsidRDefault="00F51782" w:rsidP="00F51782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 xml:space="preserve">TRETTERA, J.: </w:t>
      </w:r>
      <w:proofErr w:type="spellStart"/>
      <w:r w:rsidRPr="00F51782">
        <w:rPr>
          <w:rFonts w:ascii="Times New Roman" w:hAnsi="Times New Roman" w:cs="Times New Roman"/>
          <w:sz w:val="24"/>
          <w:szCs w:val="24"/>
        </w:rPr>
        <w:t>Církevní</w:t>
      </w:r>
      <w:proofErr w:type="spellEnd"/>
      <w:r w:rsidRPr="00F51782">
        <w:rPr>
          <w:rFonts w:ascii="Times New Roman" w:hAnsi="Times New Roman" w:cs="Times New Roman"/>
          <w:sz w:val="24"/>
          <w:szCs w:val="24"/>
        </w:rPr>
        <w:t xml:space="preserve"> právo, Praha 1996   </w:t>
      </w:r>
    </w:p>
    <w:p w:rsidR="00F51782" w:rsidRDefault="00F51782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AB75ED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F51782" w:rsidRPr="00F51782" w:rsidRDefault="00F51782" w:rsidP="00F51782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Starý zákon – vnútorná štruktúra a právna exegéza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Nový zákon – vnútorné členenie a právna interpretácia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Kresťanstvo do prijatia Milánskeho ediktu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Zánik západného impéria a Byzantská ríša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 xml:space="preserve">Vznik pápežského štátu a obrodné hnutia cirkvi, </w:t>
      </w:r>
      <w:proofErr w:type="spellStart"/>
      <w:r w:rsidRPr="00F51782">
        <w:rPr>
          <w:rFonts w:ascii="Times New Roman" w:hAnsi="Times New Roman" w:cs="Times New Roman"/>
          <w:sz w:val="24"/>
          <w:szCs w:val="24"/>
        </w:rPr>
        <w:t>Wormský</w:t>
      </w:r>
      <w:proofErr w:type="spellEnd"/>
      <w:r w:rsidRPr="00F51782">
        <w:rPr>
          <w:rFonts w:ascii="Times New Roman" w:hAnsi="Times New Roman" w:cs="Times New Roman"/>
          <w:sz w:val="24"/>
          <w:szCs w:val="24"/>
        </w:rPr>
        <w:t xml:space="preserve"> konkordát a kríza západného pápežstva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Vznik a dôsledky reformácie. Vznik Anglikánskej cirkvi, Protireformácia (katolícka reformácia)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 xml:space="preserve">Cirkev po </w:t>
      </w:r>
      <w:proofErr w:type="spellStart"/>
      <w:r w:rsidRPr="00F51782">
        <w:rPr>
          <w:rFonts w:ascii="Times New Roman" w:hAnsi="Times New Roman" w:cs="Times New Roman"/>
          <w:sz w:val="24"/>
          <w:szCs w:val="24"/>
        </w:rPr>
        <w:t>Vestfálskom</w:t>
      </w:r>
      <w:proofErr w:type="spellEnd"/>
      <w:r w:rsidRPr="00F51782">
        <w:rPr>
          <w:rFonts w:ascii="Times New Roman" w:hAnsi="Times New Roman" w:cs="Times New Roman"/>
          <w:sz w:val="24"/>
          <w:szCs w:val="24"/>
        </w:rPr>
        <w:t xml:space="preserve"> mieri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Osvietenský absolutizmus a Katolícka cirkev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Od CIC 1917 až po Druhý vatikánsky koncil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Hierarchické zriadenie Katolíckej cirkvi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Manželské právo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Majetkové  právo</w:t>
      </w:r>
    </w:p>
    <w:p w:rsidR="001B24EA" w:rsidRPr="001B24EA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51782">
        <w:rPr>
          <w:rFonts w:ascii="Times New Roman" w:hAnsi="Times New Roman" w:cs="Times New Roman"/>
          <w:sz w:val="24"/>
          <w:szCs w:val="24"/>
        </w:rPr>
        <w:t xml:space="preserve">Kánonické  súdnictvo  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427D"/>
    <w:multiLevelType w:val="hybridMultilevel"/>
    <w:tmpl w:val="0562F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0728C"/>
    <w:multiLevelType w:val="hybridMultilevel"/>
    <w:tmpl w:val="89562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C4E89"/>
    <w:multiLevelType w:val="hybridMultilevel"/>
    <w:tmpl w:val="C00037EC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054256"/>
    <w:multiLevelType w:val="hybridMultilevel"/>
    <w:tmpl w:val="06E6E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AB75ED"/>
    <w:rsid w:val="00CD59E3"/>
    <w:rsid w:val="00DB41D0"/>
    <w:rsid w:val="00F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2016-09-13T12:33:00Z</dcterms:created>
  <dcterms:modified xsi:type="dcterms:W3CDTF">2016-09-13T12:33:00Z</dcterms:modified>
</cp:coreProperties>
</file>