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A" w:rsidRDefault="001B24EA" w:rsidP="00A03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INFORMAČNÝ LIST  K PREDMETU</w:t>
      </w:r>
    </w:p>
    <w:p w:rsidR="00A03318" w:rsidRDefault="00A03318" w:rsidP="00A03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8">
        <w:rPr>
          <w:rFonts w:ascii="Times New Roman" w:hAnsi="Times New Roman" w:cs="Times New Roman"/>
          <w:b/>
          <w:sz w:val="24"/>
          <w:szCs w:val="24"/>
        </w:rPr>
        <w:t>TRIPARTITUM ŠTEFANA WERBŐCZYHO</w:t>
      </w:r>
    </w:p>
    <w:p w:rsidR="001B24EA" w:rsidRDefault="00A03318" w:rsidP="00A03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8">
        <w:rPr>
          <w:rFonts w:ascii="Times New Roman" w:hAnsi="Times New Roman" w:cs="Times New Roman"/>
          <w:b/>
          <w:sz w:val="24"/>
          <w:szCs w:val="24"/>
        </w:rPr>
        <w:t>A JEHO VÝZNAM PRE MODERNÉ PRÁVO</w:t>
      </w:r>
      <w:r w:rsidR="001B24EA" w:rsidRPr="001B24EA">
        <w:rPr>
          <w:rFonts w:ascii="Times New Roman" w:hAnsi="Times New Roman" w:cs="Times New Roman"/>
          <w:b/>
          <w:sz w:val="24"/>
          <w:szCs w:val="24"/>
        </w:rPr>
        <w:t>.</w:t>
      </w:r>
    </w:p>
    <w:p w:rsidR="001B24EA" w:rsidRPr="001B24EA" w:rsidRDefault="001B24EA" w:rsidP="00A03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(denná forma štúdia)</w:t>
      </w:r>
    </w:p>
    <w:p w:rsidR="001B24EA" w:rsidRDefault="001B24EA" w:rsidP="00A03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A03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1D0" w:rsidRPr="001B24EA" w:rsidRDefault="001B24EA" w:rsidP="00A033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Podmienky na absolvovanie predmetu</w:t>
      </w:r>
    </w:p>
    <w:p w:rsidR="00A03318" w:rsidRPr="00A03318" w:rsidRDefault="00A03318" w:rsidP="00A03318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>Predmet je hodnotený na základe získaných bodov nasledovne:</w:t>
      </w:r>
    </w:p>
    <w:p w:rsidR="00A03318" w:rsidRPr="00A03318" w:rsidRDefault="00A03318" w:rsidP="00A03318">
      <w:pPr>
        <w:pStyle w:val="Odsekzoznamu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>aktivita súvisiaca s preberanou témou - maximálne 3 body za semester</w:t>
      </w:r>
    </w:p>
    <w:p w:rsidR="00A03318" w:rsidRPr="00A03318" w:rsidRDefault="00A03318" w:rsidP="00A03318">
      <w:pPr>
        <w:pStyle w:val="Odsekzoznamu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>ústna prezentácia zadanej témy  - maximálne 10 bodov za semester</w:t>
      </w:r>
    </w:p>
    <w:p w:rsidR="00A03318" w:rsidRPr="00A03318" w:rsidRDefault="00A03318" w:rsidP="00A03318">
      <w:pPr>
        <w:pStyle w:val="Odsekzoznamu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>písomka - maximálne 20 bodov (dáva sa 5 otázok hodnotených maximálne 4 bodmi)</w:t>
      </w:r>
    </w:p>
    <w:p w:rsidR="00A03318" w:rsidRDefault="00A03318" w:rsidP="00A03318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>K písomke je pripustený každý študent, ktorý získa body za prezentáciu a</w:t>
      </w:r>
      <w:r w:rsidR="00330630">
        <w:rPr>
          <w:rFonts w:ascii="Times New Roman" w:hAnsi="Times New Roman" w:cs="Times New Roman"/>
          <w:sz w:val="24"/>
          <w:szCs w:val="24"/>
        </w:rPr>
        <w:t> </w:t>
      </w:r>
      <w:r w:rsidRPr="00A03318">
        <w:rPr>
          <w:rFonts w:ascii="Times New Roman" w:hAnsi="Times New Roman" w:cs="Times New Roman"/>
          <w:sz w:val="24"/>
          <w:szCs w:val="24"/>
        </w:rPr>
        <w:t>účasť</w:t>
      </w:r>
    </w:p>
    <w:p w:rsidR="00330630" w:rsidRPr="00A03318" w:rsidRDefault="00330630" w:rsidP="00A03318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bude neúčasť na seminároch vyššia ako účasť študentovi bude udelene hodnotenie FX</w:t>
      </w:r>
      <w:bookmarkStart w:id="0" w:name="_GoBack"/>
      <w:bookmarkEnd w:id="0"/>
    </w:p>
    <w:p w:rsidR="00A03318" w:rsidRPr="00A03318" w:rsidRDefault="00A03318" w:rsidP="00A03318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318" w:rsidRDefault="00A03318" w:rsidP="00A03318">
      <w:pPr>
        <w:pStyle w:val="Odsekzoznamu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EA" w:rsidRPr="001B24EA" w:rsidRDefault="001B24EA" w:rsidP="00A033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Skúška</w:t>
      </w:r>
    </w:p>
    <w:p w:rsidR="001B24EA" w:rsidRDefault="001B24EA" w:rsidP="00A03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4EA">
        <w:rPr>
          <w:rFonts w:ascii="Times New Roman" w:hAnsi="Times New Roman" w:cs="Times New Roman"/>
          <w:sz w:val="24"/>
          <w:szCs w:val="24"/>
        </w:rPr>
        <w:t xml:space="preserve">- </w:t>
      </w:r>
      <w:r w:rsidR="00A03318">
        <w:rPr>
          <w:rFonts w:ascii="Times New Roman" w:hAnsi="Times New Roman" w:cs="Times New Roman"/>
          <w:sz w:val="24"/>
          <w:szCs w:val="24"/>
        </w:rPr>
        <w:t xml:space="preserve">Písomná skúška </w:t>
      </w:r>
    </w:p>
    <w:p w:rsidR="00A03318" w:rsidRDefault="00A03318" w:rsidP="00A03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318" w:rsidRPr="00A03318" w:rsidRDefault="00A03318" w:rsidP="00A03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03318">
        <w:rPr>
          <w:rFonts w:ascii="Times New Roman" w:hAnsi="Times New Roman" w:cs="Times New Roman"/>
          <w:sz w:val="24"/>
          <w:szCs w:val="24"/>
        </w:rPr>
        <w:t>Výsledná známka sa udeľuje podľa nasledovnej stupnice:</w:t>
      </w:r>
    </w:p>
    <w:p w:rsidR="00A03318" w:rsidRPr="00A03318" w:rsidRDefault="00A03318" w:rsidP="00A03318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318" w:rsidRPr="00A03318" w:rsidRDefault="00A03318" w:rsidP="00A033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>A: 33 - 31 bodov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>B: 30 - 28 bodov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>C: 27 - 25 bodov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>D: 24 - 22 bodov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>E: 21 - 19 bodov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3318">
        <w:rPr>
          <w:rFonts w:ascii="Times New Roman" w:hAnsi="Times New Roman" w:cs="Times New Roman"/>
          <w:sz w:val="24"/>
          <w:szCs w:val="24"/>
        </w:rPr>
        <w:t>Fx</w:t>
      </w:r>
      <w:proofErr w:type="spellEnd"/>
      <w:r w:rsidRPr="00A03318">
        <w:rPr>
          <w:rFonts w:ascii="Times New Roman" w:hAnsi="Times New Roman" w:cs="Times New Roman"/>
          <w:sz w:val="24"/>
          <w:szCs w:val="24"/>
        </w:rPr>
        <w:t xml:space="preserve">: 18 a menej </w:t>
      </w:r>
    </w:p>
    <w:p w:rsidR="00A03318" w:rsidRPr="001B24EA" w:rsidRDefault="00A03318" w:rsidP="00A03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Default="001B24EA" w:rsidP="00A033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EA" w:rsidRPr="001B24EA" w:rsidRDefault="001B24EA" w:rsidP="00A033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Výsledky vzdelávania</w:t>
      </w:r>
    </w:p>
    <w:p w:rsidR="001B24EA" w:rsidRDefault="00A03318" w:rsidP="00A03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 xml:space="preserve">Cieľom predmetu je poukázať na príbuznosť inštitútov feudálneho uhorského práva upravených v Tripartite Štefana </w:t>
      </w:r>
      <w:proofErr w:type="spellStart"/>
      <w:r w:rsidRPr="00A03318">
        <w:rPr>
          <w:rFonts w:ascii="Times New Roman" w:hAnsi="Times New Roman" w:cs="Times New Roman"/>
          <w:sz w:val="24"/>
          <w:szCs w:val="24"/>
        </w:rPr>
        <w:t>Werbõczyho</w:t>
      </w:r>
      <w:proofErr w:type="spellEnd"/>
      <w:r w:rsidRPr="00A03318">
        <w:rPr>
          <w:rFonts w:ascii="Times New Roman" w:hAnsi="Times New Roman" w:cs="Times New Roman"/>
          <w:sz w:val="24"/>
          <w:szCs w:val="24"/>
        </w:rPr>
        <w:t xml:space="preserve"> (z ktorých niektoré na Slovensku platili až do roku 1950) s inštitútmi moderného slovenského práva, a to ako súkromného, tak aj verejného. Účelom seminárnych cvičení je porovnávať ustanovenia Tripartita s ustanoveniami súčasných slovenských právnych noriem (predovšetkým Občianskeho zákonníka, Trestného zákona a procesnoprávnych predpisov) a hľadať styčné body, čím sa študent dostane do hlbšieho kontaktu s pozitívnym právom, naučí sa používať právnu terminológiu a uvažovať v právnych súvislostiach.  </w:t>
      </w:r>
    </w:p>
    <w:p w:rsidR="00A03318" w:rsidRPr="001B24EA" w:rsidRDefault="00A03318" w:rsidP="00A03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A033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Odporúčaná  literatúra</w:t>
      </w:r>
    </w:p>
    <w:p w:rsidR="00A03318" w:rsidRPr="00A03318" w:rsidRDefault="00A03318" w:rsidP="00A03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>Základná študijná literatúra:</w:t>
      </w:r>
    </w:p>
    <w:p w:rsidR="00A03318" w:rsidRPr="00A03318" w:rsidRDefault="00A03318" w:rsidP="00A03318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318">
        <w:rPr>
          <w:rFonts w:ascii="Times New Roman" w:hAnsi="Times New Roman" w:cs="Times New Roman"/>
          <w:sz w:val="24"/>
          <w:szCs w:val="24"/>
        </w:rPr>
        <w:t>Štenpien</w:t>
      </w:r>
      <w:proofErr w:type="spellEnd"/>
      <w:r w:rsidRPr="00A03318">
        <w:rPr>
          <w:rFonts w:ascii="Times New Roman" w:hAnsi="Times New Roman" w:cs="Times New Roman"/>
          <w:sz w:val="24"/>
          <w:szCs w:val="24"/>
        </w:rPr>
        <w:t>, E.: Tripartitum. Bratislava 2008</w:t>
      </w:r>
    </w:p>
    <w:p w:rsidR="00A03318" w:rsidRPr="00A03318" w:rsidRDefault="00A03318" w:rsidP="00A03318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318">
        <w:rPr>
          <w:rFonts w:ascii="Times New Roman" w:hAnsi="Times New Roman" w:cs="Times New Roman"/>
          <w:sz w:val="24"/>
          <w:szCs w:val="24"/>
        </w:rPr>
        <w:t>Štenpien</w:t>
      </w:r>
      <w:proofErr w:type="spellEnd"/>
      <w:r w:rsidRPr="00A03318">
        <w:rPr>
          <w:rFonts w:ascii="Times New Roman" w:hAnsi="Times New Roman" w:cs="Times New Roman"/>
          <w:sz w:val="24"/>
          <w:szCs w:val="24"/>
        </w:rPr>
        <w:t>, E.: Dejiny súkromného práva v Uhorsku. Košice, 2011</w:t>
      </w:r>
    </w:p>
    <w:p w:rsidR="00A03318" w:rsidRPr="00A03318" w:rsidRDefault="00A03318" w:rsidP="00A03318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lastRenderedPageBreak/>
        <w:t>Vybrané právne predpisy platné na území Slovenskej republiky</w:t>
      </w:r>
    </w:p>
    <w:p w:rsidR="00A03318" w:rsidRDefault="00A03318" w:rsidP="00A03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318" w:rsidRPr="00A03318" w:rsidRDefault="00A03318" w:rsidP="00A03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 xml:space="preserve">Doporučená literatúra:    </w:t>
      </w:r>
    </w:p>
    <w:p w:rsidR="00A03318" w:rsidRPr="00A03318" w:rsidRDefault="00A03318" w:rsidP="00A03318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>Luby, Š.: Dejiny súkromného práva na Slovensku. Bratislava 1946.</w:t>
      </w:r>
    </w:p>
    <w:p w:rsidR="00A03318" w:rsidRPr="00A03318" w:rsidRDefault="00A03318" w:rsidP="00A03318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318">
        <w:rPr>
          <w:rFonts w:ascii="Times New Roman" w:hAnsi="Times New Roman" w:cs="Times New Roman"/>
          <w:sz w:val="24"/>
          <w:szCs w:val="24"/>
        </w:rPr>
        <w:t>Stipta</w:t>
      </w:r>
      <w:proofErr w:type="spellEnd"/>
      <w:r w:rsidRPr="00A03318">
        <w:rPr>
          <w:rFonts w:ascii="Times New Roman" w:hAnsi="Times New Roman" w:cs="Times New Roman"/>
          <w:sz w:val="24"/>
          <w:szCs w:val="24"/>
        </w:rPr>
        <w:t xml:space="preserve">, I.: Dejiny súdnej moci v Uhorsku do roku 1918. Košice 2004. </w:t>
      </w:r>
    </w:p>
    <w:p w:rsidR="001B24EA" w:rsidRPr="001B24EA" w:rsidRDefault="001B24EA" w:rsidP="00A03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AB75ED" w:rsidRDefault="001B24EA" w:rsidP="00A033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D">
        <w:rPr>
          <w:rFonts w:ascii="Times New Roman" w:hAnsi="Times New Roman" w:cs="Times New Roman"/>
          <w:b/>
          <w:sz w:val="24"/>
          <w:szCs w:val="24"/>
        </w:rPr>
        <w:t>Stručná osnova predmetu</w:t>
      </w:r>
    </w:p>
    <w:p w:rsidR="00A03318" w:rsidRPr="00A03318" w:rsidRDefault="00A03318" w:rsidP="00A03318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 xml:space="preserve">Štefan </w:t>
      </w:r>
      <w:proofErr w:type="spellStart"/>
      <w:r w:rsidRPr="00A03318">
        <w:rPr>
          <w:rFonts w:ascii="Times New Roman" w:hAnsi="Times New Roman" w:cs="Times New Roman"/>
          <w:sz w:val="24"/>
          <w:szCs w:val="24"/>
        </w:rPr>
        <w:t>Werbõczy</w:t>
      </w:r>
      <w:proofErr w:type="spellEnd"/>
      <w:r w:rsidRPr="00A03318">
        <w:rPr>
          <w:rFonts w:ascii="Times New Roman" w:hAnsi="Times New Roman" w:cs="Times New Roman"/>
          <w:sz w:val="24"/>
          <w:szCs w:val="24"/>
        </w:rPr>
        <w:t xml:space="preserve"> – právnik, politik a diplomat a jeho životné dielo. Tripartitum – zbierka obyčajového práva z roku 1517, okolnosti jej vypracovania, problematika právnej záväznosti, jej zmeny a doplnky.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>2. Vnútorná štruktúra Tripartita. Pojem spravodlivosť, sudcovské rozhodovanie. Typy práva. Obyčaj, nariadenie, štatút a privilégium.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 xml:space="preserve">3. Osoby, právna subjektivita. Šľachta a jej privilégiá. Mešťania a ich právne postavenie. Poddaní. Pojem </w:t>
      </w:r>
      <w:proofErr w:type="spellStart"/>
      <w:r w:rsidRPr="00A03318">
        <w:rPr>
          <w:rFonts w:ascii="Times New Roman" w:hAnsi="Times New Roman" w:cs="Times New Roman"/>
          <w:sz w:val="24"/>
          <w:szCs w:val="24"/>
        </w:rPr>
        <w:t>hommagium</w:t>
      </w:r>
      <w:proofErr w:type="spellEnd"/>
      <w:r w:rsidRPr="00A03318">
        <w:rPr>
          <w:rFonts w:ascii="Times New Roman" w:hAnsi="Times New Roman" w:cs="Times New Roman"/>
          <w:sz w:val="24"/>
          <w:szCs w:val="24"/>
        </w:rPr>
        <w:t xml:space="preserve"> a životný peniaz.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>4. Príbuzenský pomer a uzavretie manželstva podľa 1. časti Tripartita. Majetkové vzťahy manželov. Manželská nevera a jej dôsledky. Právne postavenie ženy, manželky a dcéry.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 xml:space="preserve">5. Vlastnícke právo. Nedielne a súkromné vlastníctvo. Pojem a druhy donácií. Kráľovské právo. </w:t>
      </w:r>
      <w:proofErr w:type="spellStart"/>
      <w:r w:rsidRPr="00A03318">
        <w:rPr>
          <w:rFonts w:ascii="Times New Roman" w:hAnsi="Times New Roman" w:cs="Times New Roman"/>
          <w:sz w:val="24"/>
          <w:szCs w:val="24"/>
        </w:rPr>
        <w:t>Štatúcia</w:t>
      </w:r>
      <w:proofErr w:type="spellEnd"/>
      <w:r w:rsidRPr="00A03318">
        <w:rPr>
          <w:rFonts w:ascii="Times New Roman" w:hAnsi="Times New Roman" w:cs="Times New Roman"/>
          <w:sz w:val="24"/>
          <w:szCs w:val="24"/>
        </w:rPr>
        <w:t xml:space="preserve"> a jej následky. Feudálna nevera a zrada. 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>6. Typy a druhy listín. Overovanie písomností. Premlčanie. O škodlivosti záložného práva. Uzatváranie zmlúv. Oceňovanie scudzovaných vecí. Dedičské právo.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>7. Trestné právo Tripartita – rozlíšenie vraždy od sebaobrany. Druhy trestov a ich ukladanie.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>8. Súdne konanie podľa 2. časti Tripartita – začatie konania.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>9. Právne postavenie účastníkov konania a sudcu.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 xml:space="preserve">10. Dokazovanie a jeho priebeh. Forma a význam prísahy. 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 xml:space="preserve">11. Rozsudky a opravné prostriedky. </w:t>
      </w:r>
      <w:proofErr w:type="spellStart"/>
      <w:r w:rsidRPr="00A03318">
        <w:rPr>
          <w:rFonts w:ascii="Times New Roman" w:hAnsi="Times New Roman" w:cs="Times New Roman"/>
          <w:sz w:val="24"/>
          <w:szCs w:val="24"/>
        </w:rPr>
        <w:t>Repulzia</w:t>
      </w:r>
      <w:proofErr w:type="spellEnd"/>
      <w:r w:rsidRPr="00A03318">
        <w:rPr>
          <w:rFonts w:ascii="Times New Roman" w:hAnsi="Times New Roman" w:cs="Times New Roman"/>
          <w:sz w:val="24"/>
          <w:szCs w:val="24"/>
        </w:rPr>
        <w:t xml:space="preserve"> – ozbrojený odpor proti výkonu rozsudku a jej význam.</w:t>
      </w:r>
    </w:p>
    <w:p w:rsidR="001B24EA" w:rsidRPr="001B24EA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 xml:space="preserve">12. Procesné právo podľa 3. časti Tripartita – župné a mestské súdnictvo.  </w:t>
      </w:r>
    </w:p>
    <w:sectPr w:rsidR="001B24EA" w:rsidRPr="001B2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731"/>
    <w:multiLevelType w:val="hybridMultilevel"/>
    <w:tmpl w:val="AFBE80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41519"/>
    <w:multiLevelType w:val="hybridMultilevel"/>
    <w:tmpl w:val="F92EED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73C33"/>
    <w:multiLevelType w:val="hybridMultilevel"/>
    <w:tmpl w:val="6E7E78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C32A4"/>
    <w:multiLevelType w:val="hybridMultilevel"/>
    <w:tmpl w:val="C53071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B00D3C"/>
    <w:multiLevelType w:val="hybridMultilevel"/>
    <w:tmpl w:val="491650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01D87"/>
    <w:multiLevelType w:val="hybridMultilevel"/>
    <w:tmpl w:val="F92EED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4"/>
  </w:num>
  <w:num w:numId="10">
    <w:abstractNumId w:val="13"/>
  </w:num>
  <w:num w:numId="11">
    <w:abstractNumId w:val="12"/>
  </w:num>
  <w:num w:numId="12">
    <w:abstractNumId w:val="8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A"/>
    <w:rsid w:val="001B24EA"/>
    <w:rsid w:val="00330630"/>
    <w:rsid w:val="00A03318"/>
    <w:rsid w:val="00AB75ED"/>
    <w:rsid w:val="00CD59E3"/>
    <w:rsid w:val="00DB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2</cp:revision>
  <dcterms:created xsi:type="dcterms:W3CDTF">2016-09-13T11:47:00Z</dcterms:created>
  <dcterms:modified xsi:type="dcterms:W3CDTF">2016-09-13T11:47:00Z</dcterms:modified>
</cp:coreProperties>
</file>