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EA" w:rsidRDefault="00BE7E51" w:rsidP="001B2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SYLABUS</w:t>
      </w:r>
      <w:r w:rsidR="001B24EA" w:rsidRPr="001B24EA">
        <w:rPr>
          <w:rFonts w:ascii="Times New Roman" w:hAnsi="Times New Roman" w:cs="Times New Roman"/>
          <w:b/>
          <w:sz w:val="24"/>
          <w:szCs w:val="24"/>
        </w:rPr>
        <w:t xml:space="preserve">  K PREDMETU </w:t>
      </w:r>
    </w:p>
    <w:p w:rsidR="001B24EA" w:rsidRDefault="001B24EA" w:rsidP="001B2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RÍMSKE P</w:t>
      </w:r>
      <w:bookmarkStart w:id="0" w:name="_GoBack"/>
      <w:bookmarkEnd w:id="0"/>
      <w:r w:rsidRPr="001B24EA">
        <w:rPr>
          <w:rFonts w:ascii="Times New Roman" w:hAnsi="Times New Roman" w:cs="Times New Roman"/>
          <w:b/>
          <w:sz w:val="24"/>
          <w:szCs w:val="24"/>
        </w:rPr>
        <w:t xml:space="preserve">RÁVO I. </w:t>
      </w:r>
    </w:p>
    <w:p w:rsidR="001B24EA" w:rsidRPr="001B24EA" w:rsidRDefault="001B24EA" w:rsidP="001B2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(denná forma štúdia)</w:t>
      </w:r>
    </w:p>
    <w:p w:rsidR="001B24EA" w:rsidRDefault="001B24EA" w:rsidP="001B2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1B2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4EA" w:rsidRPr="00AB75ED" w:rsidRDefault="001B24EA" w:rsidP="00AB75ED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 xml:space="preserve">Predmet a význam rímskeho práva. Právo verejné a právo súkromné.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 xml:space="preserve"> civile.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gentium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honorarium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>.</w:t>
      </w:r>
    </w:p>
    <w:p w:rsidR="001B24EA" w:rsidRPr="00AB75ED" w:rsidRDefault="001B24EA" w:rsidP="00AB75ED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 xml:space="preserve">Pramene práva. Obyčajové právo. Zákony. Edikty magistrátov.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Jurisprudencia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>. Cisárske nariadenia.</w:t>
      </w:r>
    </w:p>
    <w:p w:rsidR="001B24EA" w:rsidRPr="00AB75ED" w:rsidRDefault="001B24EA" w:rsidP="00AB75ED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B75ED">
        <w:rPr>
          <w:rFonts w:ascii="Times New Roman" w:hAnsi="Times New Roman" w:cs="Times New Roman"/>
          <w:sz w:val="24"/>
          <w:szCs w:val="24"/>
        </w:rPr>
        <w:t>Justiniánska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 xml:space="preserve"> kodifikácia.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Digesta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Institutiones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Novelae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>.</w:t>
      </w:r>
    </w:p>
    <w:p w:rsidR="001B24EA" w:rsidRPr="00AB75ED" w:rsidRDefault="001B24EA" w:rsidP="00AB75ED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>Subjektívne práva a ich rozdelenie. Žaloby – druhy žalôb.</w:t>
      </w:r>
    </w:p>
    <w:p w:rsidR="001B24EA" w:rsidRPr="00AB75ED" w:rsidRDefault="001B24EA" w:rsidP="00AB75ED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>Žaloby – pokračovanie. Námietky. Osoby – subjekty práva.</w:t>
      </w:r>
    </w:p>
    <w:p w:rsidR="001B24EA" w:rsidRPr="00AB75ED" w:rsidRDefault="001B24EA" w:rsidP="00AB75ED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 xml:space="preserve">Prirodzené osoby. Právna spôsobilosť prirodzených osôb. Status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libertatis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 xml:space="preserve">. Status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civitatis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>.</w:t>
      </w:r>
    </w:p>
    <w:p w:rsidR="001B24EA" w:rsidRPr="00AB75ED" w:rsidRDefault="001B24EA" w:rsidP="00AB75ED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 xml:space="preserve">Právna spôsobilosť – pokračovanie. Status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familiae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Agnátska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 xml:space="preserve"> rodina.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Kognátska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 xml:space="preserve"> rodina. Majetkovoprávne postavenie členov rímskej rodiny. Manželstvo.</w:t>
      </w:r>
    </w:p>
    <w:p w:rsidR="001B24EA" w:rsidRPr="00AB75ED" w:rsidRDefault="001B24EA" w:rsidP="00AB75ED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>Spôsobilosť prirodzených osôb právne konať. Poruč</w:t>
      </w:r>
      <w:r w:rsidR="00AB75ED">
        <w:rPr>
          <w:rFonts w:ascii="Times New Roman" w:hAnsi="Times New Roman" w:cs="Times New Roman"/>
          <w:sz w:val="24"/>
          <w:szCs w:val="24"/>
        </w:rPr>
        <w:t>níctvo. Opatrovníctvo. Právnické</w:t>
      </w:r>
      <w:r w:rsidRPr="00AB75ED">
        <w:rPr>
          <w:rFonts w:ascii="Times New Roman" w:hAnsi="Times New Roman" w:cs="Times New Roman"/>
          <w:sz w:val="24"/>
          <w:szCs w:val="24"/>
        </w:rPr>
        <w:t xml:space="preserve"> osoby.</w:t>
      </w:r>
    </w:p>
    <w:p w:rsidR="001B24EA" w:rsidRPr="00AB75ED" w:rsidRDefault="001B24EA" w:rsidP="00AB75ED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>Právne úkony. Pojem. Náležitosti platnosti. Prejav vôle pri právnom úkone.</w:t>
      </w:r>
    </w:p>
    <w:p w:rsidR="001B24EA" w:rsidRPr="00AB75ED" w:rsidRDefault="001B24EA" w:rsidP="00AB75ED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>Nezhoda vôle s prejavom. Druhy právneho  úkonu.</w:t>
      </w:r>
    </w:p>
    <w:p w:rsidR="001B24EA" w:rsidRPr="00AB75ED" w:rsidRDefault="001B24EA" w:rsidP="00AB75ED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>Štruktúra právneho úkonu. Zastúpenie pri právnom úkone.</w:t>
      </w:r>
    </w:p>
    <w:p w:rsidR="001B24EA" w:rsidRPr="00AB75ED" w:rsidRDefault="001B24EA" w:rsidP="00AB75ED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 xml:space="preserve">Základné črty súdnej ochrany subjektívnych práv. Proces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legisakčný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formulový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kogničný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B24EA" w:rsidRPr="001B24EA" w:rsidRDefault="001B24EA" w:rsidP="001B24E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B24EA" w:rsidRPr="001B2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519"/>
    <w:multiLevelType w:val="hybridMultilevel"/>
    <w:tmpl w:val="F92EED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1ACC"/>
    <w:multiLevelType w:val="hybridMultilevel"/>
    <w:tmpl w:val="549C3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55408"/>
    <w:multiLevelType w:val="hybridMultilevel"/>
    <w:tmpl w:val="E01AF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747C0"/>
    <w:multiLevelType w:val="hybridMultilevel"/>
    <w:tmpl w:val="BD086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E67C2"/>
    <w:multiLevelType w:val="hybridMultilevel"/>
    <w:tmpl w:val="CC649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9753E"/>
    <w:multiLevelType w:val="hybridMultilevel"/>
    <w:tmpl w:val="D6506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E7B0A"/>
    <w:multiLevelType w:val="hybridMultilevel"/>
    <w:tmpl w:val="209207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25173"/>
    <w:multiLevelType w:val="hybridMultilevel"/>
    <w:tmpl w:val="799CEFF0"/>
    <w:lvl w:ilvl="0" w:tplc="327AF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9175B"/>
    <w:multiLevelType w:val="hybridMultilevel"/>
    <w:tmpl w:val="54E07A5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EA"/>
    <w:rsid w:val="001B24EA"/>
    <w:rsid w:val="00AB75ED"/>
    <w:rsid w:val="00BE7E51"/>
    <w:rsid w:val="00CD59E3"/>
    <w:rsid w:val="00DB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2</cp:revision>
  <dcterms:created xsi:type="dcterms:W3CDTF">2016-09-13T11:04:00Z</dcterms:created>
  <dcterms:modified xsi:type="dcterms:W3CDTF">2016-09-13T11:04:00Z</dcterms:modified>
</cp:coreProperties>
</file>