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40082" w14:textId="77777777" w:rsidR="00743550" w:rsidRPr="00A01ACC" w:rsidRDefault="00743550" w:rsidP="00A13666">
      <w:pPr>
        <w:jc w:val="center"/>
        <w:rPr>
          <w:sz w:val="22"/>
          <w:szCs w:val="22"/>
        </w:rPr>
      </w:pPr>
      <w:r w:rsidRPr="00A01ACC">
        <w:rPr>
          <w:sz w:val="22"/>
          <w:szCs w:val="22"/>
        </w:rPr>
        <w:t>Univerzita Pavla Jozefa Šafárika v Košiciach, Právnická fakulta</w:t>
      </w:r>
    </w:p>
    <w:p w14:paraId="3DD44781" w14:textId="77777777" w:rsidR="00743550" w:rsidRPr="00A01ACC" w:rsidRDefault="00743550" w:rsidP="00A13666">
      <w:pPr>
        <w:pStyle w:val="Nadpis1"/>
        <w:rPr>
          <w:b w:val="0"/>
          <w:bCs w:val="0"/>
          <w:sz w:val="22"/>
          <w:szCs w:val="22"/>
        </w:rPr>
      </w:pPr>
      <w:r w:rsidRPr="00A01ACC">
        <w:rPr>
          <w:b w:val="0"/>
          <w:bCs w:val="0"/>
          <w:sz w:val="22"/>
          <w:szCs w:val="22"/>
        </w:rPr>
        <w:t>Katedra pracovného práva a práva sociálneho zabezpečenia</w:t>
      </w:r>
    </w:p>
    <w:p w14:paraId="13C7F642" w14:textId="77777777" w:rsidR="00743550" w:rsidRDefault="00743550" w:rsidP="00A13666">
      <w:pPr>
        <w:pStyle w:val="Zkladntext"/>
        <w:rPr>
          <w:sz w:val="24"/>
          <w:szCs w:val="24"/>
        </w:rPr>
      </w:pPr>
    </w:p>
    <w:p w14:paraId="793F0602" w14:textId="77777777" w:rsidR="00743550" w:rsidRDefault="00743550" w:rsidP="00A13666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Tematický program predmetu</w:t>
      </w:r>
    </w:p>
    <w:p w14:paraId="01D6783C" w14:textId="06E820D7" w:rsidR="00743550" w:rsidRPr="000438AB" w:rsidRDefault="00743550" w:rsidP="00A13666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  <w:r w:rsidRPr="000438AB">
        <w:rPr>
          <w:sz w:val="36"/>
          <w:szCs w:val="36"/>
        </w:rPr>
        <w:t>PRACOVNÉ PRÁVO I</w:t>
      </w:r>
    </w:p>
    <w:p w14:paraId="1BCF52DE" w14:textId="3BFCA334" w:rsidR="00743550" w:rsidRDefault="00754A71" w:rsidP="00A13666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678DD">
        <w:t>2</w:t>
      </w:r>
      <w:r w:rsidR="00743550" w:rsidRPr="009678DD">
        <w:t>. ročník</w:t>
      </w:r>
      <w:r w:rsidR="00743550">
        <w:t xml:space="preserve"> BŠP </w:t>
      </w:r>
      <w:r w:rsidR="007042C0">
        <w:t>E</w:t>
      </w:r>
      <w:r w:rsidR="00743550">
        <w:t>Š</w:t>
      </w:r>
      <w:r w:rsidR="00764F56">
        <w:t xml:space="preserve"> – </w:t>
      </w:r>
      <w:r>
        <w:t>letný</w:t>
      </w:r>
      <w:r w:rsidR="00743550">
        <w:t xml:space="preserve"> semester</w:t>
      </w:r>
    </w:p>
    <w:p w14:paraId="7BAAC38C" w14:textId="77777777" w:rsidR="00177304" w:rsidRDefault="00177304" w:rsidP="00A13666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externé štúdium</w:t>
      </w:r>
    </w:p>
    <w:p w14:paraId="28C4EC38" w14:textId="77777777" w:rsidR="00743550" w:rsidRDefault="00743550" w:rsidP="00144499">
      <w:pPr>
        <w:pStyle w:val="Zkladntext"/>
        <w:jc w:val="both"/>
        <w:rPr>
          <w:b w:val="0"/>
          <w:bCs w:val="0"/>
          <w:sz w:val="20"/>
          <w:szCs w:val="20"/>
        </w:rPr>
      </w:pPr>
    </w:p>
    <w:p w14:paraId="25A6F683" w14:textId="3D27C2DD" w:rsidR="007042C0" w:rsidRPr="006F2CDF" w:rsidRDefault="006F2CDF" w:rsidP="009678DD">
      <w:pPr>
        <w:pStyle w:val="Zkladntext"/>
        <w:numPr>
          <w:ilvl w:val="0"/>
          <w:numId w:val="18"/>
        </w:numPr>
        <w:jc w:val="both"/>
        <w:rPr>
          <w:caps/>
          <w:color w:val="9BBB59"/>
          <w:sz w:val="28"/>
          <w:szCs w:val="28"/>
        </w:rPr>
      </w:pPr>
      <w:r>
        <w:rPr>
          <w:caps/>
          <w:sz w:val="28"/>
          <w:szCs w:val="28"/>
        </w:rPr>
        <w:t xml:space="preserve">konzultácia: </w:t>
      </w:r>
      <w:r w:rsidR="00FC18D8">
        <w:rPr>
          <w:caps/>
          <w:sz w:val="28"/>
          <w:szCs w:val="28"/>
        </w:rPr>
        <w:t>28.02.2026</w:t>
      </w:r>
      <w:r>
        <w:rPr>
          <w:caps/>
          <w:sz w:val="28"/>
          <w:szCs w:val="28"/>
        </w:rPr>
        <w:t>,</w:t>
      </w:r>
      <w:r w:rsidR="007042C0" w:rsidRPr="006F2CDF">
        <w:rPr>
          <w:caps/>
          <w:sz w:val="28"/>
          <w:szCs w:val="28"/>
        </w:rPr>
        <w:t xml:space="preserve"> </w:t>
      </w:r>
      <w:r w:rsidR="00764F56">
        <w:rPr>
          <w:caps/>
          <w:sz w:val="28"/>
          <w:szCs w:val="28"/>
        </w:rPr>
        <w:t>08</w:t>
      </w:r>
      <w:r w:rsidR="00CA0C05">
        <w:rPr>
          <w:caps/>
          <w:sz w:val="28"/>
          <w:szCs w:val="28"/>
        </w:rPr>
        <w:t>:</w:t>
      </w:r>
      <w:r w:rsidR="00FC18D8">
        <w:rPr>
          <w:caps/>
          <w:sz w:val="28"/>
          <w:szCs w:val="28"/>
        </w:rPr>
        <w:t>00</w:t>
      </w:r>
      <w:r w:rsidR="007C7AC9">
        <w:rPr>
          <w:caps/>
          <w:sz w:val="28"/>
          <w:szCs w:val="28"/>
        </w:rPr>
        <w:t xml:space="preserve"> – </w:t>
      </w:r>
      <w:r w:rsidR="00FC18D8">
        <w:rPr>
          <w:caps/>
          <w:sz w:val="28"/>
          <w:szCs w:val="28"/>
        </w:rPr>
        <w:t>09:30</w:t>
      </w:r>
      <w:r w:rsidR="007042C0" w:rsidRPr="006F2CDF">
        <w:rPr>
          <w:caps/>
          <w:sz w:val="28"/>
          <w:szCs w:val="28"/>
        </w:rPr>
        <w:t xml:space="preserve"> </w:t>
      </w:r>
      <w:r w:rsidR="001212D1" w:rsidRPr="006F2CDF">
        <w:rPr>
          <w:sz w:val="28"/>
          <w:szCs w:val="28"/>
        </w:rPr>
        <w:t>hod.</w:t>
      </w:r>
      <w:r w:rsidR="007C18C3">
        <w:rPr>
          <w:sz w:val="28"/>
          <w:szCs w:val="28"/>
        </w:rPr>
        <w:t xml:space="preserve">, </w:t>
      </w:r>
      <w:r w:rsidR="007C18C3" w:rsidRPr="007C18C3">
        <w:rPr>
          <w:sz w:val="28"/>
          <w:szCs w:val="28"/>
        </w:rPr>
        <w:t>LB2P</w:t>
      </w:r>
      <w:r w:rsidR="00754A71">
        <w:rPr>
          <w:sz w:val="28"/>
          <w:szCs w:val="28"/>
        </w:rPr>
        <w:t>12</w:t>
      </w:r>
    </w:p>
    <w:p w14:paraId="114BD516" w14:textId="2A6BAF88" w:rsidR="008E402D" w:rsidRPr="00E3244A" w:rsidRDefault="003C22C8" w:rsidP="008E402D">
      <w:pPr>
        <w:pStyle w:val="Zkladntext"/>
        <w:ind w:left="720"/>
        <w:jc w:val="both"/>
        <w:rPr>
          <w:caps/>
          <w:color w:val="9BBB59"/>
          <w:sz w:val="28"/>
          <w:szCs w:val="28"/>
        </w:rPr>
      </w:pPr>
      <w:r w:rsidRPr="006F2CDF">
        <w:rPr>
          <w:sz w:val="28"/>
          <w:szCs w:val="28"/>
        </w:rPr>
        <w:t>vyučujúc</w:t>
      </w:r>
      <w:r w:rsidR="007F1F77">
        <w:rPr>
          <w:sz w:val="28"/>
          <w:szCs w:val="28"/>
        </w:rPr>
        <w:t>i</w:t>
      </w:r>
      <w:r w:rsidRPr="006F2CDF">
        <w:rPr>
          <w:sz w:val="28"/>
          <w:szCs w:val="28"/>
        </w:rPr>
        <w:t xml:space="preserve">: </w:t>
      </w:r>
      <w:r w:rsidR="007102B8">
        <w:rPr>
          <w:sz w:val="28"/>
          <w:szCs w:val="28"/>
        </w:rPr>
        <w:t>doc. JUDr. Marcel Dolobáč, PhD., univ. prof.</w:t>
      </w:r>
    </w:p>
    <w:p w14:paraId="71594F2B" w14:textId="77777777" w:rsidR="009678DD" w:rsidRPr="009678DD" w:rsidRDefault="009678DD" w:rsidP="00177304">
      <w:pPr>
        <w:pStyle w:val="Zkladntext"/>
        <w:numPr>
          <w:ilvl w:val="0"/>
          <w:numId w:val="11"/>
        </w:numPr>
        <w:jc w:val="both"/>
        <w:rPr>
          <w:bCs w:val="0"/>
          <w:color w:val="000000"/>
          <w:sz w:val="20"/>
          <w:szCs w:val="20"/>
        </w:rPr>
      </w:pPr>
      <w:r w:rsidRPr="00737276">
        <w:rPr>
          <w:bCs w:val="0"/>
          <w:color w:val="000000"/>
          <w:sz w:val="20"/>
          <w:szCs w:val="20"/>
        </w:rPr>
        <w:t xml:space="preserve">Charakteristika pracovného práva ako právneho odvetvia. </w:t>
      </w:r>
      <w:r w:rsidRPr="00737276">
        <w:rPr>
          <w:b w:val="0"/>
          <w:color w:val="000000"/>
          <w:sz w:val="20"/>
          <w:szCs w:val="20"/>
        </w:rPr>
        <w:t>Pojem, predmet, funkcie, pramene a systém pracovného práva (PP). Postavenie PP v systéme práva. Pôsobnosť PP a pôsobnosť Zákonníka práce. Vzťah Zákonníka práce a</w:t>
      </w:r>
      <w:r>
        <w:rPr>
          <w:b w:val="0"/>
          <w:color w:val="000000"/>
          <w:sz w:val="20"/>
          <w:szCs w:val="20"/>
        </w:rPr>
        <w:t> </w:t>
      </w:r>
      <w:r w:rsidRPr="00737276">
        <w:rPr>
          <w:b w:val="0"/>
          <w:color w:val="000000"/>
          <w:sz w:val="20"/>
          <w:szCs w:val="20"/>
        </w:rPr>
        <w:t>Občianskeho zákonníka. Medzinárodné pracovné právo a pracovné právo Rady Európy. Vnútroštátne pramene PP. Sociálne práva (ústavný základ pracovného práva).</w:t>
      </w:r>
    </w:p>
    <w:p w14:paraId="4B0AA682" w14:textId="77777777" w:rsidR="009678DD" w:rsidRDefault="009678DD" w:rsidP="009678DD">
      <w:pPr>
        <w:pStyle w:val="Zkladntext"/>
        <w:numPr>
          <w:ilvl w:val="0"/>
          <w:numId w:val="11"/>
        </w:numPr>
        <w:jc w:val="both"/>
        <w:rPr>
          <w:bCs w:val="0"/>
          <w:color w:val="000000"/>
          <w:sz w:val="20"/>
          <w:szCs w:val="20"/>
        </w:rPr>
      </w:pPr>
      <w:r w:rsidRPr="00E32698">
        <w:rPr>
          <w:bCs w:val="0"/>
          <w:color w:val="000000"/>
          <w:sz w:val="20"/>
          <w:szCs w:val="20"/>
        </w:rPr>
        <w:t xml:space="preserve">Závislá práca. Pracovnoprávne vzťahy (PPV), pojem, prvky, systematizácia – druhy. </w:t>
      </w:r>
      <w:r w:rsidRPr="00E32698">
        <w:rPr>
          <w:b w:val="0"/>
          <w:color w:val="000000"/>
          <w:sz w:val="20"/>
          <w:szCs w:val="20"/>
        </w:rPr>
        <w:t xml:space="preserve">Predmet pracovnoprávnych vzťahov – charakteristické a pojmové znaky závislej práce. </w:t>
      </w:r>
      <w:r w:rsidRPr="00E32698">
        <w:rPr>
          <w:bCs w:val="0"/>
          <w:color w:val="000000"/>
          <w:sz w:val="20"/>
          <w:szCs w:val="20"/>
        </w:rPr>
        <w:t>Nelegálna práca a nelegálne zamestnávanie.</w:t>
      </w:r>
      <w:r w:rsidRPr="00E32698">
        <w:rPr>
          <w:b w:val="0"/>
          <w:color w:val="000000"/>
          <w:sz w:val="20"/>
          <w:szCs w:val="20"/>
        </w:rPr>
        <w:t xml:space="preserve"> Sankcie za výkon nelegálnej práce a nelegálneho zamestnávania.</w:t>
      </w:r>
      <w:r w:rsidRPr="00E32698">
        <w:rPr>
          <w:b w:val="0"/>
          <w:color w:val="000000"/>
          <w:sz w:val="20"/>
          <w:szCs w:val="20"/>
        </w:rPr>
        <w:tab/>
      </w:r>
    </w:p>
    <w:p w14:paraId="07FDC028" w14:textId="755B4FA0" w:rsidR="00754A71" w:rsidRPr="009678DD" w:rsidRDefault="009678DD" w:rsidP="009678DD">
      <w:pPr>
        <w:pStyle w:val="Zkladntext"/>
        <w:numPr>
          <w:ilvl w:val="0"/>
          <w:numId w:val="11"/>
        </w:numPr>
        <w:jc w:val="both"/>
        <w:rPr>
          <w:bCs w:val="0"/>
          <w:color w:val="000000"/>
          <w:sz w:val="20"/>
          <w:szCs w:val="20"/>
        </w:rPr>
      </w:pPr>
      <w:r w:rsidRPr="009678DD">
        <w:rPr>
          <w:bCs w:val="0"/>
          <w:color w:val="000000"/>
          <w:sz w:val="20"/>
          <w:szCs w:val="20"/>
        </w:rPr>
        <w:t xml:space="preserve">Základné zásady pracovného práva. </w:t>
      </w:r>
      <w:r w:rsidRPr="009678DD">
        <w:rPr>
          <w:b w:val="0"/>
          <w:color w:val="000000"/>
          <w:sz w:val="20"/>
          <w:szCs w:val="20"/>
        </w:rPr>
        <w:t>Pojem a ich význam pri realizácii pracovnoprávnych vzťahoch</w:t>
      </w:r>
      <w:r w:rsidRPr="009678DD">
        <w:rPr>
          <w:bCs w:val="0"/>
          <w:color w:val="000000"/>
          <w:sz w:val="20"/>
          <w:szCs w:val="20"/>
        </w:rPr>
        <w:t>. Základné slobody a sociálne práva. Rovnaké zaobchádzanie a zákaz diskriminácie v pracovnoprávnych vzťahoch. Zásada zmluvnosti v PP.</w:t>
      </w:r>
    </w:p>
    <w:p w14:paraId="00B4C7E5" w14:textId="77777777" w:rsidR="00743550" w:rsidRPr="0057247C" w:rsidRDefault="00743550" w:rsidP="00E3244A">
      <w:pPr>
        <w:pStyle w:val="Zkladntext"/>
        <w:jc w:val="both"/>
        <w:rPr>
          <w:color w:val="7030A0"/>
          <w:sz w:val="20"/>
          <w:szCs w:val="20"/>
        </w:rPr>
      </w:pPr>
      <w:r w:rsidRPr="007042C0">
        <w:rPr>
          <w:b w:val="0"/>
          <w:bCs w:val="0"/>
          <w:sz w:val="20"/>
          <w:szCs w:val="20"/>
        </w:rPr>
        <w:tab/>
      </w:r>
    </w:p>
    <w:p w14:paraId="32654255" w14:textId="25F77D21" w:rsidR="00BF1366" w:rsidRPr="00001D92" w:rsidRDefault="007C7AC9" w:rsidP="009678DD">
      <w:pPr>
        <w:pStyle w:val="Zkladntext"/>
        <w:numPr>
          <w:ilvl w:val="0"/>
          <w:numId w:val="18"/>
        </w:numPr>
        <w:jc w:val="both"/>
        <w:rPr>
          <w:caps/>
          <w:color w:val="000000" w:themeColor="text1"/>
          <w:sz w:val="28"/>
          <w:szCs w:val="28"/>
        </w:rPr>
      </w:pPr>
      <w:r>
        <w:rPr>
          <w:caps/>
          <w:sz w:val="28"/>
          <w:szCs w:val="28"/>
        </w:rPr>
        <w:t xml:space="preserve">konzultácia: </w:t>
      </w:r>
      <w:r w:rsidR="00FC18D8">
        <w:rPr>
          <w:caps/>
          <w:color w:val="000000" w:themeColor="text1"/>
          <w:sz w:val="28"/>
          <w:szCs w:val="28"/>
        </w:rPr>
        <w:t>21.03.2026</w:t>
      </w:r>
      <w:r w:rsidR="008277B5">
        <w:rPr>
          <w:caps/>
          <w:color w:val="000000" w:themeColor="text1"/>
          <w:sz w:val="28"/>
          <w:szCs w:val="28"/>
        </w:rPr>
        <w:t xml:space="preserve">, </w:t>
      </w:r>
      <w:r w:rsidR="00FC18D8">
        <w:rPr>
          <w:caps/>
          <w:sz w:val="28"/>
          <w:szCs w:val="28"/>
        </w:rPr>
        <w:t>10:45</w:t>
      </w:r>
      <w:r w:rsidR="00754A71">
        <w:rPr>
          <w:caps/>
          <w:sz w:val="28"/>
          <w:szCs w:val="28"/>
        </w:rPr>
        <w:t xml:space="preserve"> – </w:t>
      </w:r>
      <w:r w:rsidR="00FC18D8">
        <w:rPr>
          <w:caps/>
          <w:sz w:val="28"/>
          <w:szCs w:val="28"/>
        </w:rPr>
        <w:t xml:space="preserve">12:15 </w:t>
      </w:r>
      <w:r w:rsidR="00754A71" w:rsidRPr="006F2CDF">
        <w:rPr>
          <w:sz w:val="28"/>
          <w:szCs w:val="28"/>
        </w:rPr>
        <w:t>hod.</w:t>
      </w:r>
      <w:r w:rsidR="00754A71">
        <w:rPr>
          <w:sz w:val="28"/>
          <w:szCs w:val="28"/>
        </w:rPr>
        <w:t xml:space="preserve">, </w:t>
      </w:r>
      <w:r w:rsidR="00754A71" w:rsidRPr="007C18C3">
        <w:rPr>
          <w:sz w:val="28"/>
          <w:szCs w:val="28"/>
        </w:rPr>
        <w:t>LB2P</w:t>
      </w:r>
      <w:r w:rsidR="00754A71">
        <w:rPr>
          <w:sz w:val="28"/>
          <w:szCs w:val="28"/>
        </w:rPr>
        <w:t>12</w:t>
      </w:r>
    </w:p>
    <w:p w14:paraId="71AE7BD0" w14:textId="4EECA942" w:rsidR="008E402D" w:rsidRPr="007C7AC9" w:rsidRDefault="00AF5B5A" w:rsidP="007C7AC9">
      <w:pPr>
        <w:pStyle w:val="Zkladntex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v</w:t>
      </w:r>
      <w:r w:rsidR="007F1F77">
        <w:rPr>
          <w:sz w:val="28"/>
          <w:szCs w:val="28"/>
        </w:rPr>
        <w:t>yučujúci</w:t>
      </w:r>
      <w:r w:rsidR="387B15B9" w:rsidRPr="007C7AC9">
        <w:rPr>
          <w:sz w:val="28"/>
          <w:szCs w:val="28"/>
        </w:rPr>
        <w:t xml:space="preserve">: </w:t>
      </w:r>
      <w:r w:rsidR="007102B8">
        <w:rPr>
          <w:sz w:val="28"/>
          <w:szCs w:val="28"/>
        </w:rPr>
        <w:t>Mg</w:t>
      </w:r>
      <w:r w:rsidR="0007684E">
        <w:rPr>
          <w:sz w:val="28"/>
          <w:szCs w:val="28"/>
        </w:rPr>
        <w:t>r</w:t>
      </w:r>
      <w:r w:rsidR="00310742">
        <w:rPr>
          <w:sz w:val="28"/>
          <w:szCs w:val="28"/>
        </w:rPr>
        <w:t xml:space="preserve">. </w:t>
      </w:r>
      <w:r w:rsidR="007102B8">
        <w:rPr>
          <w:sz w:val="28"/>
          <w:szCs w:val="28"/>
        </w:rPr>
        <w:t>Denisa Rudžiková</w:t>
      </w:r>
      <w:r w:rsidR="00310742">
        <w:rPr>
          <w:sz w:val="28"/>
          <w:szCs w:val="28"/>
        </w:rPr>
        <w:t>, PhD.</w:t>
      </w:r>
    </w:p>
    <w:p w14:paraId="34A323F6" w14:textId="1099A7E2" w:rsidR="002F7B33" w:rsidRPr="002F7B33" w:rsidRDefault="002F7B33" w:rsidP="002F7B33">
      <w:pPr>
        <w:pStyle w:val="Zkladntext"/>
        <w:numPr>
          <w:ilvl w:val="0"/>
          <w:numId w:val="9"/>
        </w:numPr>
        <w:jc w:val="both"/>
        <w:rPr>
          <w:bCs w:val="0"/>
          <w:color w:val="000000"/>
          <w:sz w:val="20"/>
          <w:szCs w:val="20"/>
        </w:rPr>
      </w:pPr>
      <w:r w:rsidRPr="00E32698">
        <w:rPr>
          <w:bCs w:val="0"/>
          <w:color w:val="000000"/>
          <w:sz w:val="20"/>
          <w:szCs w:val="20"/>
        </w:rPr>
        <w:t xml:space="preserve">Zákaz zneužitia práva a dobré mravy. </w:t>
      </w:r>
      <w:proofErr w:type="spellStart"/>
      <w:r w:rsidRPr="00E32698">
        <w:rPr>
          <w:bCs w:val="0"/>
          <w:color w:val="000000"/>
          <w:sz w:val="20"/>
          <w:szCs w:val="20"/>
        </w:rPr>
        <w:t>Whistleblowing</w:t>
      </w:r>
      <w:proofErr w:type="spellEnd"/>
      <w:r w:rsidRPr="00E32698">
        <w:rPr>
          <w:bCs w:val="0"/>
          <w:color w:val="000000"/>
          <w:sz w:val="20"/>
          <w:szCs w:val="20"/>
        </w:rPr>
        <w:t>. Právo na ochranu osobných údajov zamestnanca. Právna ochrana súkromia zamestnanca na pracovisku.</w:t>
      </w:r>
    </w:p>
    <w:p w14:paraId="41A500BF" w14:textId="307FDF38" w:rsidR="009678DD" w:rsidRPr="009678DD" w:rsidRDefault="009678DD" w:rsidP="00A20D6F">
      <w:pPr>
        <w:pStyle w:val="Zkladntext"/>
        <w:numPr>
          <w:ilvl w:val="0"/>
          <w:numId w:val="9"/>
        </w:numPr>
        <w:jc w:val="both"/>
        <w:rPr>
          <w:b w:val="0"/>
          <w:bCs w:val="0"/>
          <w:sz w:val="20"/>
          <w:szCs w:val="20"/>
        </w:rPr>
      </w:pPr>
      <w:r w:rsidRPr="00E32698">
        <w:rPr>
          <w:bCs w:val="0"/>
          <w:color w:val="000000"/>
          <w:sz w:val="20"/>
          <w:szCs w:val="20"/>
        </w:rPr>
        <w:t xml:space="preserve">Subjekty PP a účastníci pracovnoprávnych vzťahov. </w:t>
      </w:r>
      <w:r w:rsidRPr="00E32698">
        <w:rPr>
          <w:b w:val="0"/>
          <w:color w:val="000000"/>
          <w:sz w:val="20"/>
          <w:szCs w:val="20"/>
        </w:rPr>
        <w:t xml:space="preserve">Pracovnoprávna subjektivita. Pojem zamestnávateľ. Organizačná jednotka zamestnávateľa, časť zamestnávateľa, užívateľský zamestnávateľ. Konanie v mene zamestnávateľa. Pojem zamestnanec, výklad pojmov podľa § 40 ZP. </w:t>
      </w:r>
    </w:p>
    <w:p w14:paraId="33B62A2D" w14:textId="01BF9D4A" w:rsidR="009678DD" w:rsidRPr="009678DD" w:rsidRDefault="009678DD" w:rsidP="00A20D6F">
      <w:pPr>
        <w:pStyle w:val="Zkladntext"/>
        <w:numPr>
          <w:ilvl w:val="0"/>
          <w:numId w:val="9"/>
        </w:numPr>
        <w:jc w:val="both"/>
        <w:rPr>
          <w:b w:val="0"/>
          <w:bCs w:val="0"/>
          <w:sz w:val="20"/>
          <w:szCs w:val="20"/>
        </w:rPr>
      </w:pPr>
      <w:r w:rsidRPr="00B23367">
        <w:rPr>
          <w:bCs w:val="0"/>
          <w:color w:val="000000"/>
          <w:sz w:val="20"/>
          <w:szCs w:val="20"/>
        </w:rPr>
        <w:t xml:space="preserve">Pracovnoprávne skutočnosti. </w:t>
      </w:r>
      <w:r w:rsidRPr="00B23367">
        <w:rPr>
          <w:b w:val="0"/>
          <w:color w:val="000000"/>
          <w:sz w:val="20"/>
          <w:szCs w:val="20"/>
        </w:rPr>
        <w:t xml:space="preserve">Pracovnoprávne úkony, ich náležitosti a druhy. Neplatnosť právnych úkonov v pracovnom práve. Odstúpenie od zmluvy. Právne udalosti v pracovnom práve. Dohoda o sporných nárokoch. </w:t>
      </w:r>
      <w:r w:rsidRPr="00B23367">
        <w:rPr>
          <w:bCs w:val="0"/>
          <w:color w:val="000000"/>
          <w:sz w:val="20"/>
          <w:szCs w:val="20"/>
        </w:rPr>
        <w:t>Doručovanie v PP.</w:t>
      </w:r>
    </w:p>
    <w:p w14:paraId="2AF33D59" w14:textId="35C44DFE" w:rsidR="00A20D6F" w:rsidRPr="0038224F" w:rsidRDefault="00A20D6F" w:rsidP="00754A71">
      <w:pPr>
        <w:pStyle w:val="Zkladntext"/>
        <w:ind w:left="1069"/>
        <w:jc w:val="both"/>
        <w:rPr>
          <w:bCs w:val="0"/>
          <w:color w:val="000000"/>
          <w:sz w:val="20"/>
          <w:szCs w:val="20"/>
        </w:rPr>
      </w:pPr>
      <w:r w:rsidRPr="008C381A">
        <w:rPr>
          <w:bCs w:val="0"/>
          <w:color w:val="000000"/>
          <w:sz w:val="20"/>
          <w:szCs w:val="20"/>
        </w:rPr>
        <w:tab/>
      </w:r>
      <w:r w:rsidRPr="008C381A">
        <w:rPr>
          <w:bCs w:val="0"/>
          <w:color w:val="000000"/>
          <w:sz w:val="20"/>
          <w:szCs w:val="20"/>
        </w:rPr>
        <w:tab/>
      </w:r>
      <w:r w:rsidRPr="008C381A">
        <w:rPr>
          <w:bCs w:val="0"/>
          <w:color w:val="000000"/>
          <w:sz w:val="20"/>
          <w:szCs w:val="20"/>
        </w:rPr>
        <w:tab/>
      </w:r>
      <w:r w:rsidRPr="008C381A">
        <w:rPr>
          <w:bCs w:val="0"/>
          <w:color w:val="000000"/>
          <w:sz w:val="20"/>
          <w:szCs w:val="20"/>
        </w:rPr>
        <w:tab/>
      </w:r>
      <w:r w:rsidRPr="008C381A">
        <w:rPr>
          <w:bCs w:val="0"/>
          <w:color w:val="000000"/>
          <w:sz w:val="20"/>
          <w:szCs w:val="20"/>
        </w:rPr>
        <w:tab/>
      </w:r>
      <w:r w:rsidRPr="008C381A">
        <w:rPr>
          <w:bCs w:val="0"/>
          <w:color w:val="000000"/>
          <w:sz w:val="20"/>
          <w:szCs w:val="20"/>
        </w:rPr>
        <w:tab/>
      </w:r>
      <w:r w:rsidRPr="008C381A">
        <w:rPr>
          <w:bCs w:val="0"/>
          <w:color w:val="000000"/>
          <w:sz w:val="20"/>
          <w:szCs w:val="20"/>
        </w:rPr>
        <w:tab/>
      </w:r>
      <w:r w:rsidRPr="008C381A">
        <w:rPr>
          <w:bCs w:val="0"/>
          <w:color w:val="000000"/>
          <w:sz w:val="20"/>
          <w:szCs w:val="20"/>
        </w:rPr>
        <w:tab/>
      </w:r>
      <w:r w:rsidRPr="008C381A">
        <w:rPr>
          <w:bCs w:val="0"/>
          <w:color w:val="000000"/>
          <w:sz w:val="20"/>
          <w:szCs w:val="20"/>
        </w:rPr>
        <w:tab/>
      </w:r>
    </w:p>
    <w:p w14:paraId="6E10133F" w14:textId="2018CC0A" w:rsidR="00754A71" w:rsidRPr="006F2CDF" w:rsidRDefault="00754A71" w:rsidP="00754A71">
      <w:pPr>
        <w:pStyle w:val="Zkladntext"/>
        <w:numPr>
          <w:ilvl w:val="0"/>
          <w:numId w:val="14"/>
        </w:numPr>
        <w:jc w:val="both"/>
        <w:rPr>
          <w:caps/>
          <w:color w:val="9BBB59"/>
          <w:sz w:val="28"/>
          <w:szCs w:val="28"/>
        </w:rPr>
      </w:pPr>
      <w:r>
        <w:rPr>
          <w:caps/>
          <w:sz w:val="28"/>
          <w:szCs w:val="28"/>
        </w:rPr>
        <w:t xml:space="preserve">konzultácia: </w:t>
      </w:r>
      <w:r w:rsidR="00FC18D8">
        <w:rPr>
          <w:caps/>
          <w:sz w:val="28"/>
          <w:szCs w:val="28"/>
        </w:rPr>
        <w:t>18.04.2026</w:t>
      </w:r>
      <w:r>
        <w:rPr>
          <w:caps/>
          <w:sz w:val="28"/>
          <w:szCs w:val="28"/>
        </w:rPr>
        <w:t>,</w:t>
      </w:r>
      <w:r w:rsidRPr="006F2CDF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0</w:t>
      </w:r>
      <w:r w:rsidR="00FC18D8">
        <w:rPr>
          <w:caps/>
          <w:sz w:val="28"/>
          <w:szCs w:val="28"/>
        </w:rPr>
        <w:t xml:space="preserve">8:00 – 09:30 </w:t>
      </w:r>
      <w:r w:rsidRPr="006F2CDF">
        <w:rPr>
          <w:sz w:val="28"/>
          <w:szCs w:val="28"/>
        </w:rPr>
        <w:t>hod.</w:t>
      </w:r>
      <w:r>
        <w:rPr>
          <w:sz w:val="28"/>
          <w:szCs w:val="28"/>
        </w:rPr>
        <w:t xml:space="preserve">, </w:t>
      </w:r>
      <w:r w:rsidRPr="007C18C3">
        <w:rPr>
          <w:sz w:val="28"/>
          <w:szCs w:val="28"/>
        </w:rPr>
        <w:t>LB2P</w:t>
      </w:r>
      <w:r>
        <w:rPr>
          <w:sz w:val="28"/>
          <w:szCs w:val="28"/>
        </w:rPr>
        <w:t>12</w:t>
      </w:r>
    </w:p>
    <w:p w14:paraId="79BF46B4" w14:textId="7CAE8514" w:rsidR="00754A71" w:rsidRPr="00E3244A" w:rsidRDefault="00754A71" w:rsidP="00754A71">
      <w:pPr>
        <w:pStyle w:val="Zkladntext"/>
        <w:ind w:left="720"/>
        <w:jc w:val="both"/>
        <w:rPr>
          <w:caps/>
          <w:color w:val="9BBB59"/>
          <w:sz w:val="28"/>
          <w:szCs w:val="28"/>
        </w:rPr>
      </w:pPr>
      <w:r w:rsidRPr="006F2CDF">
        <w:rPr>
          <w:sz w:val="28"/>
          <w:szCs w:val="28"/>
        </w:rPr>
        <w:t>vyučujúc</w:t>
      </w:r>
      <w:r>
        <w:rPr>
          <w:sz w:val="28"/>
          <w:szCs w:val="28"/>
        </w:rPr>
        <w:t>i</w:t>
      </w:r>
      <w:r w:rsidRPr="006F2CDF">
        <w:rPr>
          <w:sz w:val="28"/>
          <w:szCs w:val="28"/>
        </w:rPr>
        <w:t xml:space="preserve">: </w:t>
      </w:r>
      <w:r w:rsidR="0007684E">
        <w:rPr>
          <w:sz w:val="28"/>
          <w:szCs w:val="28"/>
        </w:rPr>
        <w:t xml:space="preserve">JUDr. Monika </w:t>
      </w:r>
      <w:proofErr w:type="spellStart"/>
      <w:r w:rsidR="0007684E">
        <w:rPr>
          <w:sz w:val="28"/>
          <w:szCs w:val="28"/>
        </w:rPr>
        <w:t>Minčičová</w:t>
      </w:r>
      <w:proofErr w:type="spellEnd"/>
      <w:r>
        <w:rPr>
          <w:sz w:val="28"/>
          <w:szCs w:val="28"/>
        </w:rPr>
        <w:t>, PhD.</w:t>
      </w:r>
    </w:p>
    <w:p w14:paraId="3E1C51F5" w14:textId="46335BDE" w:rsidR="00754A71" w:rsidRPr="00754A71" w:rsidRDefault="009678DD" w:rsidP="00754A71">
      <w:pPr>
        <w:pStyle w:val="Zkladntext"/>
        <w:numPr>
          <w:ilvl w:val="0"/>
          <w:numId w:val="11"/>
        </w:numPr>
        <w:jc w:val="both"/>
        <w:rPr>
          <w:bCs w:val="0"/>
          <w:color w:val="000000"/>
          <w:sz w:val="20"/>
          <w:szCs w:val="20"/>
        </w:rPr>
      </w:pPr>
      <w:r w:rsidRPr="00D3546B">
        <w:rPr>
          <w:bCs w:val="0"/>
          <w:color w:val="000000"/>
          <w:sz w:val="20"/>
          <w:szCs w:val="20"/>
        </w:rPr>
        <w:t xml:space="preserve">Predzmluvné vzťahy. Pracovná zmluva, obsah a forma. </w:t>
      </w:r>
      <w:r w:rsidRPr="00D3546B">
        <w:rPr>
          <w:b w:val="0"/>
          <w:color w:val="000000"/>
          <w:sz w:val="20"/>
          <w:szCs w:val="20"/>
        </w:rPr>
        <w:t>Vzťah pracovnej zmluvy a kolektívnej zmluvy. Skúšobná doba. Pracovný pomer. Založenie a vznik pracovného pomeru.</w:t>
      </w:r>
      <w:r w:rsidRPr="00D3546B">
        <w:rPr>
          <w:bCs w:val="0"/>
          <w:color w:val="000000"/>
          <w:sz w:val="20"/>
          <w:szCs w:val="20"/>
        </w:rPr>
        <w:t xml:space="preserve"> Informovanie o pracovných podmienkach a podmienkach zamestnávania.</w:t>
      </w:r>
    </w:p>
    <w:p w14:paraId="1BC8EDE1" w14:textId="77777777" w:rsidR="009678DD" w:rsidRDefault="009678DD" w:rsidP="009678DD">
      <w:pPr>
        <w:pStyle w:val="Zkladntext"/>
        <w:numPr>
          <w:ilvl w:val="0"/>
          <w:numId w:val="11"/>
        </w:numPr>
        <w:jc w:val="both"/>
        <w:rPr>
          <w:bCs w:val="0"/>
          <w:color w:val="000000"/>
          <w:sz w:val="20"/>
          <w:szCs w:val="20"/>
        </w:rPr>
      </w:pPr>
      <w:r w:rsidRPr="00D3546B">
        <w:rPr>
          <w:bCs w:val="0"/>
          <w:color w:val="000000"/>
          <w:sz w:val="20"/>
          <w:szCs w:val="20"/>
        </w:rPr>
        <w:t xml:space="preserve">Pracovný pomer. </w:t>
      </w:r>
      <w:r w:rsidRPr="00D3546B">
        <w:rPr>
          <w:b w:val="0"/>
          <w:color w:val="000000"/>
          <w:sz w:val="20"/>
          <w:szCs w:val="20"/>
        </w:rPr>
        <w:t>Druhy pracovného pomeru. Pracovný pomer na určitú dobu. Pracovný pomer na kratší pracovný čas a</w:t>
      </w:r>
      <w:r>
        <w:rPr>
          <w:b w:val="0"/>
          <w:color w:val="000000"/>
          <w:sz w:val="20"/>
          <w:szCs w:val="20"/>
        </w:rPr>
        <w:t> </w:t>
      </w:r>
      <w:r w:rsidRPr="00D3546B">
        <w:rPr>
          <w:b w:val="0"/>
          <w:color w:val="000000"/>
          <w:sz w:val="20"/>
          <w:szCs w:val="20"/>
        </w:rPr>
        <w:t xml:space="preserve">delené pracovné miesto. </w:t>
      </w:r>
      <w:r>
        <w:rPr>
          <w:b w:val="0"/>
          <w:color w:val="000000"/>
          <w:sz w:val="20"/>
          <w:szCs w:val="20"/>
        </w:rPr>
        <w:t>D</w:t>
      </w:r>
      <w:r w:rsidRPr="00D3546B">
        <w:rPr>
          <w:b w:val="0"/>
          <w:color w:val="000000"/>
          <w:sz w:val="20"/>
          <w:szCs w:val="20"/>
        </w:rPr>
        <w:t>omácka práca</w:t>
      </w:r>
      <w:r>
        <w:rPr>
          <w:b w:val="0"/>
          <w:color w:val="000000"/>
          <w:sz w:val="20"/>
          <w:szCs w:val="20"/>
        </w:rPr>
        <w:t xml:space="preserve"> a telepráca</w:t>
      </w:r>
      <w:r w:rsidRPr="00D3546B">
        <w:rPr>
          <w:b w:val="0"/>
          <w:color w:val="000000"/>
          <w:sz w:val="20"/>
          <w:szCs w:val="20"/>
        </w:rPr>
        <w:t>. Detská práca a pracovná zmluva žiaka strednej odbornej školy a</w:t>
      </w:r>
      <w:r>
        <w:rPr>
          <w:b w:val="0"/>
          <w:color w:val="000000"/>
          <w:sz w:val="20"/>
          <w:szCs w:val="20"/>
        </w:rPr>
        <w:t> </w:t>
      </w:r>
      <w:r w:rsidRPr="00D3546B">
        <w:rPr>
          <w:b w:val="0"/>
          <w:color w:val="000000"/>
          <w:sz w:val="20"/>
          <w:szCs w:val="20"/>
        </w:rPr>
        <w:t>žiaka odborného učilišťa. Súbeh pracovných pomerov.</w:t>
      </w:r>
    </w:p>
    <w:p w14:paraId="49EE9BF7" w14:textId="2636B4F5" w:rsidR="00754A71" w:rsidRPr="009678DD" w:rsidRDefault="009678DD" w:rsidP="009678DD">
      <w:pPr>
        <w:pStyle w:val="Zkladntext"/>
        <w:numPr>
          <w:ilvl w:val="0"/>
          <w:numId w:val="11"/>
        </w:numPr>
        <w:jc w:val="both"/>
        <w:rPr>
          <w:bCs w:val="0"/>
          <w:color w:val="000000"/>
          <w:sz w:val="20"/>
          <w:szCs w:val="20"/>
        </w:rPr>
      </w:pPr>
      <w:r w:rsidRPr="009678DD">
        <w:rPr>
          <w:sz w:val="20"/>
          <w:szCs w:val="20"/>
        </w:rPr>
        <w:t xml:space="preserve">Zmena PPV a zmena pracovného pomeru. </w:t>
      </w:r>
      <w:r w:rsidRPr="009678DD">
        <w:rPr>
          <w:b w:val="0"/>
          <w:bCs w:val="0"/>
          <w:sz w:val="20"/>
          <w:szCs w:val="20"/>
        </w:rPr>
        <w:t>Zmena pracovnej zmluvy, zmena pracovných podmienok a podmienok zamestnávania. Preradenie zamestnanca na inú prácu. Pracovná cesta a cestovné náhrady. Dočasné pridelenie k inému zamestnávateľovi a agentúrne zamestnávanie.</w:t>
      </w:r>
      <w:r w:rsidRPr="009678DD">
        <w:rPr>
          <w:b w:val="0"/>
          <w:bCs w:val="0"/>
          <w:sz w:val="20"/>
          <w:szCs w:val="20"/>
        </w:rPr>
        <w:tab/>
      </w:r>
    </w:p>
    <w:p w14:paraId="634148EE" w14:textId="48537DA0" w:rsidR="00754A71" w:rsidRPr="006F2CDF" w:rsidRDefault="00754A71" w:rsidP="008D1C66">
      <w:pPr>
        <w:pStyle w:val="Zkladntext"/>
        <w:numPr>
          <w:ilvl w:val="0"/>
          <w:numId w:val="14"/>
        </w:numPr>
        <w:jc w:val="both"/>
        <w:rPr>
          <w:caps/>
          <w:color w:val="9BBB59"/>
          <w:sz w:val="28"/>
          <w:szCs w:val="28"/>
        </w:rPr>
      </w:pPr>
      <w:r>
        <w:rPr>
          <w:caps/>
          <w:sz w:val="28"/>
          <w:szCs w:val="28"/>
        </w:rPr>
        <w:t>konzultácia: 0</w:t>
      </w:r>
      <w:r w:rsidR="00FC18D8">
        <w:rPr>
          <w:caps/>
          <w:sz w:val="28"/>
          <w:szCs w:val="28"/>
        </w:rPr>
        <w:t>2</w:t>
      </w:r>
      <w:r>
        <w:rPr>
          <w:caps/>
          <w:sz w:val="28"/>
          <w:szCs w:val="28"/>
        </w:rPr>
        <w:t>.05.202</w:t>
      </w:r>
      <w:r w:rsidR="00FC18D8">
        <w:rPr>
          <w:caps/>
          <w:sz w:val="28"/>
          <w:szCs w:val="28"/>
        </w:rPr>
        <w:t>6</w:t>
      </w:r>
      <w:r>
        <w:rPr>
          <w:caps/>
          <w:sz w:val="28"/>
          <w:szCs w:val="28"/>
        </w:rPr>
        <w:t>,</w:t>
      </w:r>
      <w:r w:rsidRPr="006F2CDF">
        <w:rPr>
          <w:caps/>
          <w:sz w:val="28"/>
          <w:szCs w:val="28"/>
        </w:rPr>
        <w:t xml:space="preserve"> </w:t>
      </w:r>
      <w:r w:rsidR="00FC18D8">
        <w:rPr>
          <w:caps/>
          <w:sz w:val="28"/>
          <w:szCs w:val="28"/>
        </w:rPr>
        <w:t xml:space="preserve">10:45 – 12:15 </w:t>
      </w:r>
      <w:r w:rsidR="00FC18D8" w:rsidRPr="006F2CDF">
        <w:rPr>
          <w:sz w:val="28"/>
          <w:szCs w:val="28"/>
        </w:rPr>
        <w:t>hod.</w:t>
      </w:r>
      <w:r w:rsidR="00FC18D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C18C3">
        <w:rPr>
          <w:sz w:val="28"/>
          <w:szCs w:val="28"/>
        </w:rPr>
        <w:t>LB2P</w:t>
      </w:r>
      <w:r>
        <w:rPr>
          <w:sz w:val="28"/>
          <w:szCs w:val="28"/>
        </w:rPr>
        <w:t>12</w:t>
      </w:r>
    </w:p>
    <w:p w14:paraId="5A97CD31" w14:textId="1DBD9731" w:rsidR="00754A71" w:rsidRPr="00E3244A" w:rsidRDefault="00754A71" w:rsidP="00754A71">
      <w:pPr>
        <w:pStyle w:val="Zkladntext"/>
        <w:ind w:left="720"/>
        <w:jc w:val="both"/>
        <w:rPr>
          <w:caps/>
          <w:color w:val="9BBB59"/>
          <w:sz w:val="28"/>
          <w:szCs w:val="28"/>
        </w:rPr>
      </w:pPr>
      <w:r w:rsidRPr="006F2CDF">
        <w:rPr>
          <w:sz w:val="28"/>
          <w:szCs w:val="28"/>
        </w:rPr>
        <w:t>vyučujúc</w:t>
      </w:r>
      <w:r>
        <w:rPr>
          <w:sz w:val="28"/>
          <w:szCs w:val="28"/>
        </w:rPr>
        <w:t>i</w:t>
      </w:r>
      <w:r w:rsidRPr="006F2CDF">
        <w:rPr>
          <w:sz w:val="28"/>
          <w:szCs w:val="28"/>
        </w:rPr>
        <w:t xml:space="preserve">: </w:t>
      </w:r>
      <w:r w:rsidR="0007684E">
        <w:rPr>
          <w:sz w:val="28"/>
          <w:szCs w:val="28"/>
        </w:rPr>
        <w:t xml:space="preserve">JUDr. </w:t>
      </w:r>
      <w:r w:rsidR="007102B8">
        <w:rPr>
          <w:sz w:val="28"/>
          <w:szCs w:val="28"/>
        </w:rPr>
        <w:t xml:space="preserve">Ivan </w:t>
      </w:r>
      <w:proofErr w:type="spellStart"/>
      <w:r w:rsidR="007102B8">
        <w:rPr>
          <w:sz w:val="28"/>
          <w:szCs w:val="28"/>
        </w:rPr>
        <w:t>Kundrát</w:t>
      </w:r>
      <w:proofErr w:type="spellEnd"/>
      <w:r w:rsidR="0007684E">
        <w:rPr>
          <w:sz w:val="28"/>
          <w:szCs w:val="28"/>
        </w:rPr>
        <w:t xml:space="preserve">, PhD. </w:t>
      </w:r>
      <w:r w:rsidR="00310742">
        <w:rPr>
          <w:sz w:val="28"/>
          <w:szCs w:val="28"/>
        </w:rPr>
        <w:t xml:space="preserve">+ </w:t>
      </w:r>
      <w:r w:rsidR="00310742">
        <w:rPr>
          <w:color w:val="FF0000"/>
          <w:sz w:val="28"/>
          <w:szCs w:val="28"/>
        </w:rPr>
        <w:t>priebežné hodnotenie (test)</w:t>
      </w:r>
    </w:p>
    <w:p w14:paraId="2630C24E" w14:textId="77777777" w:rsidR="009678DD" w:rsidRDefault="009678DD" w:rsidP="00754A71">
      <w:pPr>
        <w:pStyle w:val="Zkladntext"/>
        <w:numPr>
          <w:ilvl w:val="0"/>
          <w:numId w:val="11"/>
        </w:numPr>
        <w:jc w:val="both"/>
        <w:rPr>
          <w:b w:val="0"/>
          <w:bCs w:val="0"/>
          <w:sz w:val="20"/>
          <w:szCs w:val="20"/>
        </w:rPr>
      </w:pPr>
      <w:r w:rsidRPr="00A60EE6">
        <w:rPr>
          <w:sz w:val="20"/>
          <w:szCs w:val="20"/>
        </w:rPr>
        <w:t>Pracovný čas I.</w:t>
      </w:r>
      <w:r w:rsidRPr="00A60EE6">
        <w:rPr>
          <w:b w:val="0"/>
          <w:bCs w:val="0"/>
          <w:sz w:val="20"/>
          <w:szCs w:val="20"/>
        </w:rPr>
        <w:t xml:space="preserve"> Pojem, dĺžka a spôsoby rozvrhnutia pracovného času. Konto pracovného času. Pružný pracovný čas.</w:t>
      </w:r>
    </w:p>
    <w:p w14:paraId="55316B16" w14:textId="33A2001B" w:rsidR="009678DD" w:rsidRDefault="009678DD" w:rsidP="00754A71">
      <w:pPr>
        <w:pStyle w:val="Zkladntext"/>
        <w:numPr>
          <w:ilvl w:val="0"/>
          <w:numId w:val="11"/>
        </w:numPr>
        <w:jc w:val="both"/>
        <w:rPr>
          <w:b w:val="0"/>
          <w:bCs w:val="0"/>
          <w:sz w:val="20"/>
          <w:szCs w:val="20"/>
        </w:rPr>
      </w:pPr>
      <w:r w:rsidRPr="00A60EE6">
        <w:rPr>
          <w:bCs w:val="0"/>
          <w:color w:val="000000"/>
          <w:sz w:val="20"/>
          <w:szCs w:val="20"/>
        </w:rPr>
        <w:t xml:space="preserve">Pracovný čas II. </w:t>
      </w:r>
      <w:r w:rsidRPr="00A60EE6">
        <w:rPr>
          <w:b w:val="0"/>
          <w:color w:val="000000"/>
          <w:sz w:val="20"/>
          <w:szCs w:val="20"/>
        </w:rPr>
        <w:t>Pracovná pohotovosť. Práca nadčas a nočná práca. Evidencia pracovného času.</w:t>
      </w:r>
      <w:r>
        <w:rPr>
          <w:b w:val="0"/>
          <w:bCs w:val="0"/>
          <w:sz w:val="20"/>
          <w:szCs w:val="20"/>
        </w:rPr>
        <w:t xml:space="preserve"> </w:t>
      </w:r>
    </w:p>
    <w:p w14:paraId="19857BB8" w14:textId="77777777" w:rsidR="009678DD" w:rsidRDefault="009678DD" w:rsidP="009678DD">
      <w:pPr>
        <w:pStyle w:val="Zkladntext"/>
        <w:numPr>
          <w:ilvl w:val="0"/>
          <w:numId w:val="11"/>
        </w:numPr>
        <w:jc w:val="both"/>
        <w:rPr>
          <w:b w:val="0"/>
          <w:color w:val="000000"/>
          <w:sz w:val="20"/>
          <w:szCs w:val="20"/>
        </w:rPr>
      </w:pPr>
      <w:r w:rsidRPr="00797DD1">
        <w:rPr>
          <w:bCs w:val="0"/>
          <w:color w:val="000000"/>
          <w:sz w:val="20"/>
          <w:szCs w:val="20"/>
        </w:rPr>
        <w:t xml:space="preserve">Doby odpočinku. </w:t>
      </w:r>
      <w:r w:rsidRPr="00797DD1">
        <w:rPr>
          <w:b w:val="0"/>
          <w:color w:val="000000"/>
          <w:sz w:val="20"/>
          <w:szCs w:val="20"/>
        </w:rPr>
        <w:t>Prestávky v práci. Nepretržitý denný odpočinok. Nepretržitý odpočinok v týždni. Dni pracovného pokoja. Dovolenka – druhy, výmera, čerpanie, prerušenie dovolenky, krátenie dovolenky a hmotné zabezpečenie  počas dovolenky.</w:t>
      </w:r>
    </w:p>
    <w:p w14:paraId="404BE6BA" w14:textId="77777777" w:rsidR="00BA75AF" w:rsidRDefault="00BA75AF" w:rsidP="00E3244A">
      <w:pPr>
        <w:pStyle w:val="Zkladntext"/>
        <w:jc w:val="both"/>
        <w:rPr>
          <w:i/>
          <w:iCs/>
          <w:sz w:val="20"/>
          <w:szCs w:val="20"/>
        </w:rPr>
      </w:pPr>
    </w:p>
    <w:p w14:paraId="68380DDE" w14:textId="77777777" w:rsidR="007102B8" w:rsidRDefault="007102B8" w:rsidP="00E3244A">
      <w:pPr>
        <w:pStyle w:val="Zkladntext"/>
        <w:jc w:val="both"/>
        <w:rPr>
          <w:i/>
          <w:iCs/>
          <w:sz w:val="20"/>
          <w:szCs w:val="20"/>
        </w:rPr>
      </w:pPr>
    </w:p>
    <w:p w14:paraId="3C3784D9" w14:textId="77777777" w:rsidR="007102B8" w:rsidRDefault="007102B8" w:rsidP="00E3244A">
      <w:pPr>
        <w:pStyle w:val="Zkladntext"/>
        <w:jc w:val="both"/>
        <w:rPr>
          <w:i/>
          <w:iCs/>
          <w:sz w:val="20"/>
          <w:szCs w:val="20"/>
        </w:rPr>
      </w:pPr>
    </w:p>
    <w:p w14:paraId="36C5F59A" w14:textId="77777777" w:rsidR="00FA08A3" w:rsidRPr="00C134D8" w:rsidRDefault="00FA08A3" w:rsidP="00FA08A3">
      <w:pPr>
        <w:jc w:val="both"/>
        <w:rPr>
          <w:b/>
          <w:bCs/>
          <w:i/>
          <w:iCs/>
          <w:sz w:val="20"/>
          <w:szCs w:val="20"/>
          <w:lang w:eastAsia="en-US"/>
        </w:rPr>
      </w:pPr>
      <w:r w:rsidRPr="00C134D8">
        <w:rPr>
          <w:b/>
          <w:bCs/>
          <w:i/>
          <w:iCs/>
          <w:sz w:val="20"/>
          <w:szCs w:val="20"/>
          <w:lang w:eastAsia="en-US"/>
        </w:rPr>
        <w:lastRenderedPageBreak/>
        <w:t>Povinná literatúra:</w:t>
      </w:r>
    </w:p>
    <w:p w14:paraId="636BDBD3" w14:textId="77777777" w:rsidR="00FA08A3" w:rsidRPr="00C134D8" w:rsidRDefault="00FA08A3" w:rsidP="00FA08A3">
      <w:pPr>
        <w:numPr>
          <w:ilvl w:val="0"/>
          <w:numId w:val="1"/>
        </w:numPr>
        <w:ind w:hanging="436"/>
        <w:jc w:val="both"/>
        <w:rPr>
          <w:sz w:val="20"/>
          <w:szCs w:val="20"/>
          <w:lang w:eastAsia="en-US"/>
        </w:rPr>
      </w:pPr>
      <w:r w:rsidRPr="00C134D8">
        <w:rPr>
          <w:sz w:val="20"/>
          <w:szCs w:val="20"/>
          <w:lang w:eastAsia="en-US"/>
        </w:rPr>
        <w:t>BARANCOVÁ, H. – OLŠOVSKÁ, A. – HAMUĽÁK, J. – DOLOBÁČ, M. Slovenské pracovné právo. Bratislava: Sprint 2, 2019. 663 s.</w:t>
      </w:r>
    </w:p>
    <w:p w14:paraId="3BDD2769" w14:textId="77777777" w:rsidR="00FA08A3" w:rsidRPr="00C134D8" w:rsidRDefault="00FA08A3" w:rsidP="00FA08A3">
      <w:pPr>
        <w:numPr>
          <w:ilvl w:val="0"/>
          <w:numId w:val="1"/>
        </w:numPr>
        <w:ind w:hanging="436"/>
        <w:jc w:val="both"/>
        <w:rPr>
          <w:sz w:val="20"/>
          <w:szCs w:val="20"/>
          <w:lang w:eastAsia="en-US"/>
        </w:rPr>
      </w:pPr>
      <w:r w:rsidRPr="00C134D8">
        <w:rPr>
          <w:sz w:val="20"/>
          <w:szCs w:val="20"/>
          <w:lang w:eastAsia="en-US"/>
        </w:rPr>
        <w:t>ŽUĽOVÁ, J. – BARINKOVÁ, M. – DOLOBÁČ, M. Pracovné právo v poznámkach s príkladmi. Druhé doplnené a aktualizované vydanie. Bratislava: Wolters Kluwer, 2017. 414 s.</w:t>
      </w:r>
    </w:p>
    <w:p w14:paraId="2E3DC75B" w14:textId="77777777" w:rsidR="00FA08A3" w:rsidRPr="00C134D8" w:rsidRDefault="00FA08A3" w:rsidP="00FA08A3">
      <w:pPr>
        <w:ind w:left="720"/>
        <w:jc w:val="both"/>
        <w:rPr>
          <w:sz w:val="20"/>
          <w:szCs w:val="20"/>
          <w:lang w:eastAsia="en-US"/>
        </w:rPr>
      </w:pPr>
    </w:p>
    <w:p w14:paraId="1315AA3B" w14:textId="77777777" w:rsidR="00FA08A3" w:rsidRPr="00C134D8" w:rsidRDefault="00FA08A3" w:rsidP="00FA08A3">
      <w:pPr>
        <w:jc w:val="both"/>
        <w:rPr>
          <w:b/>
          <w:bCs/>
          <w:i/>
          <w:iCs/>
          <w:sz w:val="20"/>
          <w:szCs w:val="20"/>
          <w:lang w:eastAsia="en-US"/>
        </w:rPr>
      </w:pPr>
      <w:r w:rsidRPr="00C134D8">
        <w:rPr>
          <w:b/>
          <w:bCs/>
          <w:i/>
          <w:iCs/>
          <w:sz w:val="20"/>
          <w:szCs w:val="20"/>
          <w:lang w:eastAsia="en-US"/>
        </w:rPr>
        <w:t>Odporúčaná literatúra:</w:t>
      </w:r>
    </w:p>
    <w:p w14:paraId="41304771" w14:textId="77777777" w:rsidR="00FA08A3" w:rsidRPr="00C134D8" w:rsidRDefault="00FA08A3" w:rsidP="00FA08A3">
      <w:pPr>
        <w:numPr>
          <w:ilvl w:val="0"/>
          <w:numId w:val="3"/>
        </w:numPr>
        <w:tabs>
          <w:tab w:val="num" w:pos="786"/>
        </w:tabs>
        <w:ind w:left="709" w:hanging="425"/>
        <w:jc w:val="both"/>
        <w:rPr>
          <w:sz w:val="20"/>
          <w:szCs w:val="20"/>
          <w:lang w:eastAsia="en-US"/>
        </w:rPr>
      </w:pPr>
      <w:r w:rsidRPr="00C134D8">
        <w:rPr>
          <w:sz w:val="20"/>
          <w:szCs w:val="20"/>
          <w:lang w:eastAsia="en-US"/>
        </w:rPr>
        <w:t>BARANCOVÁ, H. a kol. Zákonník práce. Komentár. Tretie vydanie. Bratislava: C. H. Beck, 2022. 1598 s.</w:t>
      </w:r>
    </w:p>
    <w:p w14:paraId="743181C1" w14:textId="77777777" w:rsidR="00FA08A3" w:rsidRPr="00C134D8" w:rsidRDefault="00FA08A3" w:rsidP="00FA08A3">
      <w:pPr>
        <w:numPr>
          <w:ilvl w:val="0"/>
          <w:numId w:val="3"/>
        </w:numPr>
        <w:tabs>
          <w:tab w:val="num" w:pos="786"/>
        </w:tabs>
        <w:ind w:left="709" w:hanging="425"/>
        <w:jc w:val="both"/>
        <w:rPr>
          <w:sz w:val="20"/>
          <w:szCs w:val="20"/>
          <w:lang w:eastAsia="en-US"/>
        </w:rPr>
      </w:pPr>
      <w:r w:rsidRPr="00C134D8">
        <w:rPr>
          <w:sz w:val="20"/>
          <w:szCs w:val="20"/>
          <w:lang w:eastAsia="en-US"/>
        </w:rPr>
        <w:t xml:space="preserve">DOLOBÁČ, M. </w:t>
      </w:r>
      <w:r w:rsidRPr="00C134D8">
        <w:rPr>
          <w:bCs/>
          <w:sz w:val="20"/>
          <w:szCs w:val="20"/>
          <w:lang w:eastAsia="en-US"/>
        </w:rPr>
        <w:t>Hranice zmluvnej slobody v pracovnom práve. Košice: Univerzita Pavla Jozefa Šafárika v Košiciach, 2017. 210 s.</w:t>
      </w:r>
    </w:p>
    <w:p w14:paraId="2A4BC2CC" w14:textId="77777777" w:rsidR="00FA08A3" w:rsidRPr="00C134D8" w:rsidRDefault="00FA08A3" w:rsidP="00FA08A3">
      <w:pPr>
        <w:numPr>
          <w:ilvl w:val="0"/>
          <w:numId w:val="3"/>
        </w:numPr>
        <w:tabs>
          <w:tab w:val="num" w:pos="786"/>
        </w:tabs>
        <w:ind w:left="709" w:hanging="425"/>
        <w:jc w:val="both"/>
        <w:rPr>
          <w:sz w:val="20"/>
          <w:szCs w:val="20"/>
          <w:lang w:eastAsia="en-US"/>
        </w:rPr>
      </w:pPr>
      <w:r w:rsidRPr="00C134D8">
        <w:rPr>
          <w:sz w:val="20"/>
          <w:szCs w:val="20"/>
          <w:lang w:eastAsia="en-US"/>
        </w:rPr>
        <w:t>DOLOBÁČ, M. a kol. 111 otázok a odpovedí o zdraví zamestnanca. Košice: Univerzita Pavla Jozefa Šafárika v Košiciach, 2020. 164 s.</w:t>
      </w:r>
    </w:p>
    <w:p w14:paraId="377CE55A" w14:textId="77777777" w:rsidR="00FA08A3" w:rsidRPr="00C134D8" w:rsidRDefault="00FA08A3" w:rsidP="00FA08A3">
      <w:pPr>
        <w:numPr>
          <w:ilvl w:val="0"/>
          <w:numId w:val="3"/>
        </w:numPr>
        <w:tabs>
          <w:tab w:val="num" w:pos="786"/>
        </w:tabs>
        <w:ind w:left="709" w:hanging="425"/>
        <w:jc w:val="both"/>
        <w:rPr>
          <w:sz w:val="20"/>
          <w:szCs w:val="20"/>
          <w:lang w:eastAsia="en-US"/>
        </w:rPr>
      </w:pPr>
      <w:r w:rsidRPr="00C134D8">
        <w:rPr>
          <w:bCs/>
          <w:sz w:val="20"/>
          <w:szCs w:val="20"/>
          <w:lang w:eastAsia="en-US"/>
        </w:rPr>
        <w:t>DOLOBÁČ, M. a kol. Vybrané otázky sociálneho práva Európskej únie. Košice: Univerzita Pavla Jozefa Šafárika v Košiciach, 2012. 298 s.</w:t>
      </w:r>
    </w:p>
    <w:p w14:paraId="4D776DFC" w14:textId="77777777" w:rsidR="00FA08A3" w:rsidRPr="00C134D8" w:rsidRDefault="00FA08A3" w:rsidP="00FA08A3">
      <w:pPr>
        <w:numPr>
          <w:ilvl w:val="0"/>
          <w:numId w:val="3"/>
        </w:numPr>
        <w:tabs>
          <w:tab w:val="num" w:pos="786"/>
        </w:tabs>
        <w:ind w:left="709" w:hanging="425"/>
        <w:jc w:val="both"/>
        <w:rPr>
          <w:sz w:val="20"/>
          <w:szCs w:val="20"/>
          <w:lang w:eastAsia="en-US"/>
        </w:rPr>
      </w:pPr>
      <w:r w:rsidRPr="00C134D8">
        <w:rPr>
          <w:sz w:val="20"/>
          <w:szCs w:val="20"/>
          <w:lang w:eastAsia="en-US"/>
        </w:rPr>
        <w:t xml:space="preserve">DOLOBÁČ, M. a kol. Zákonník práce. Veľký komentár. Žilina: </w:t>
      </w:r>
      <w:proofErr w:type="spellStart"/>
      <w:r w:rsidRPr="00C134D8">
        <w:rPr>
          <w:sz w:val="20"/>
          <w:szCs w:val="20"/>
          <w:lang w:eastAsia="en-US"/>
        </w:rPr>
        <w:t>Eurokódex</w:t>
      </w:r>
      <w:proofErr w:type="spellEnd"/>
      <w:r w:rsidRPr="00C134D8">
        <w:rPr>
          <w:sz w:val="20"/>
          <w:szCs w:val="20"/>
          <w:lang w:eastAsia="en-US"/>
        </w:rPr>
        <w:t>, 2023. 894 s.</w:t>
      </w:r>
    </w:p>
    <w:p w14:paraId="79C3308A" w14:textId="77777777" w:rsidR="00FA08A3" w:rsidRPr="00C134D8" w:rsidRDefault="00FA08A3" w:rsidP="00FA08A3">
      <w:pPr>
        <w:numPr>
          <w:ilvl w:val="0"/>
          <w:numId w:val="3"/>
        </w:numPr>
        <w:tabs>
          <w:tab w:val="num" w:pos="786"/>
        </w:tabs>
        <w:ind w:left="709" w:hanging="425"/>
        <w:jc w:val="both"/>
        <w:rPr>
          <w:sz w:val="20"/>
          <w:szCs w:val="20"/>
          <w:lang w:eastAsia="en-US"/>
        </w:rPr>
      </w:pPr>
      <w:r w:rsidRPr="00C134D8">
        <w:rPr>
          <w:sz w:val="20"/>
          <w:szCs w:val="20"/>
          <w:lang w:eastAsia="en-US"/>
        </w:rPr>
        <w:t>DOLOBÁČ, M. – DOBROVIČ, Ľ. – KUNDRÁT, I. Sankcie v pracovnom práve. Košice: Univerzita Pavla Jozefa Šafárika v Košiciach, 2019. 158 s.</w:t>
      </w:r>
    </w:p>
    <w:p w14:paraId="502A0FB9" w14:textId="77777777" w:rsidR="00FA08A3" w:rsidRPr="00B91B88" w:rsidRDefault="00FA08A3" w:rsidP="00FA08A3">
      <w:pPr>
        <w:numPr>
          <w:ilvl w:val="0"/>
          <w:numId w:val="3"/>
        </w:numPr>
        <w:tabs>
          <w:tab w:val="num" w:pos="786"/>
        </w:tabs>
        <w:ind w:left="709" w:hanging="425"/>
        <w:jc w:val="both"/>
        <w:rPr>
          <w:sz w:val="20"/>
          <w:szCs w:val="20"/>
          <w:lang w:eastAsia="en-US"/>
        </w:rPr>
      </w:pPr>
      <w:r w:rsidRPr="00C134D8">
        <w:rPr>
          <w:bCs/>
          <w:sz w:val="20"/>
          <w:szCs w:val="20"/>
          <w:lang w:eastAsia="en-US"/>
        </w:rPr>
        <w:t xml:space="preserve">DOLOBÁČ, M. </w:t>
      </w:r>
      <w:r w:rsidRPr="00C134D8">
        <w:rPr>
          <w:sz w:val="20"/>
          <w:szCs w:val="20"/>
          <w:lang w:eastAsia="en-US"/>
        </w:rPr>
        <w:t>–</w:t>
      </w:r>
      <w:r w:rsidRPr="00C134D8">
        <w:rPr>
          <w:bCs/>
          <w:sz w:val="20"/>
          <w:szCs w:val="20"/>
          <w:lang w:eastAsia="en-US"/>
        </w:rPr>
        <w:t xml:space="preserve"> SEILEROVÁ, M. Ochrana (duševného) zdravia zamestnanca v informačnom veku. </w:t>
      </w:r>
      <w:r w:rsidRPr="00C134D8">
        <w:rPr>
          <w:bCs/>
          <w:color w:val="000000"/>
          <w:sz w:val="20"/>
          <w:szCs w:val="20"/>
          <w:lang w:eastAsia="en-US"/>
        </w:rPr>
        <w:t>Košice: Univerzita Pavla Jozefa Šafárika v Košiciach, 2018. 168 s.</w:t>
      </w:r>
    </w:p>
    <w:p w14:paraId="45FA9EA6" w14:textId="3AA524DD" w:rsidR="00B91B88" w:rsidRPr="00C134D8" w:rsidRDefault="00B91B88" w:rsidP="00FA08A3">
      <w:pPr>
        <w:numPr>
          <w:ilvl w:val="0"/>
          <w:numId w:val="3"/>
        </w:numPr>
        <w:tabs>
          <w:tab w:val="num" w:pos="786"/>
        </w:tabs>
        <w:ind w:left="709" w:hanging="425"/>
        <w:jc w:val="both"/>
        <w:rPr>
          <w:sz w:val="20"/>
          <w:szCs w:val="20"/>
          <w:lang w:eastAsia="en-US"/>
        </w:rPr>
      </w:pPr>
      <w:r>
        <w:rPr>
          <w:bCs/>
          <w:sz w:val="20"/>
          <w:szCs w:val="20"/>
          <w:lang w:eastAsia="en-US"/>
        </w:rPr>
        <w:t xml:space="preserve">KUNDRÁT, I. Doručovanie písomností v pracovnom práve. Žilina: </w:t>
      </w:r>
      <w:proofErr w:type="spellStart"/>
      <w:r>
        <w:rPr>
          <w:bCs/>
          <w:sz w:val="20"/>
          <w:szCs w:val="20"/>
          <w:lang w:eastAsia="en-US"/>
        </w:rPr>
        <w:t>Eurokódex</w:t>
      </w:r>
      <w:proofErr w:type="spellEnd"/>
      <w:r>
        <w:rPr>
          <w:bCs/>
          <w:sz w:val="20"/>
          <w:szCs w:val="20"/>
          <w:lang w:eastAsia="en-US"/>
        </w:rPr>
        <w:t>, 2023. 132 s.</w:t>
      </w:r>
    </w:p>
    <w:p w14:paraId="78AA1421" w14:textId="77777777" w:rsidR="00FA08A3" w:rsidRPr="00C134D8" w:rsidRDefault="00FA08A3" w:rsidP="00FA08A3">
      <w:pPr>
        <w:numPr>
          <w:ilvl w:val="0"/>
          <w:numId w:val="3"/>
        </w:numPr>
        <w:tabs>
          <w:tab w:val="num" w:pos="786"/>
        </w:tabs>
        <w:ind w:left="709" w:hanging="425"/>
        <w:jc w:val="both"/>
        <w:rPr>
          <w:sz w:val="20"/>
          <w:szCs w:val="20"/>
          <w:lang w:eastAsia="en-US"/>
        </w:rPr>
      </w:pPr>
      <w:r w:rsidRPr="00C134D8">
        <w:rPr>
          <w:sz w:val="20"/>
          <w:szCs w:val="20"/>
          <w:lang w:eastAsia="en-US"/>
        </w:rPr>
        <w:t xml:space="preserve">OLŠOVSKÁ, A. Pracovný pomer. </w:t>
      </w:r>
      <w:r w:rsidRPr="00C134D8">
        <w:rPr>
          <w:bCs/>
          <w:sz w:val="20"/>
          <w:szCs w:val="20"/>
          <w:lang w:eastAsia="en-US"/>
        </w:rPr>
        <w:t>Bratislava: Wolters Kluwer, 2017. 199 s.</w:t>
      </w:r>
    </w:p>
    <w:p w14:paraId="2FD333B8" w14:textId="77777777" w:rsidR="00FA08A3" w:rsidRPr="00C134D8" w:rsidRDefault="00FA08A3" w:rsidP="00FA08A3">
      <w:pPr>
        <w:numPr>
          <w:ilvl w:val="0"/>
          <w:numId w:val="3"/>
        </w:numPr>
        <w:tabs>
          <w:tab w:val="num" w:pos="786"/>
        </w:tabs>
        <w:ind w:left="709" w:hanging="425"/>
        <w:jc w:val="both"/>
        <w:rPr>
          <w:sz w:val="20"/>
          <w:szCs w:val="20"/>
          <w:lang w:eastAsia="en-US"/>
        </w:rPr>
      </w:pPr>
      <w:r w:rsidRPr="00C134D8">
        <w:rPr>
          <w:sz w:val="20"/>
          <w:szCs w:val="20"/>
          <w:lang w:eastAsia="en-US"/>
        </w:rPr>
        <w:t xml:space="preserve">OLŠOVSKÁ, A. a kol. Kolektívne pracovné právo. </w:t>
      </w:r>
      <w:r w:rsidRPr="00C134D8">
        <w:rPr>
          <w:bCs/>
          <w:sz w:val="20"/>
          <w:szCs w:val="20"/>
          <w:lang w:eastAsia="en-US"/>
        </w:rPr>
        <w:t xml:space="preserve">Bratislava: Friedrich Ebert </w:t>
      </w:r>
      <w:proofErr w:type="spellStart"/>
      <w:r w:rsidRPr="00C134D8">
        <w:rPr>
          <w:bCs/>
          <w:sz w:val="20"/>
          <w:szCs w:val="20"/>
          <w:lang w:eastAsia="en-US"/>
        </w:rPr>
        <w:t>Stifung</w:t>
      </w:r>
      <w:proofErr w:type="spellEnd"/>
      <w:r w:rsidRPr="00C134D8">
        <w:rPr>
          <w:bCs/>
          <w:sz w:val="20"/>
          <w:szCs w:val="20"/>
          <w:lang w:eastAsia="en-US"/>
        </w:rPr>
        <w:t>, zastúpenie v SR, 2014. 390 s.</w:t>
      </w:r>
    </w:p>
    <w:p w14:paraId="5473EBE4" w14:textId="77777777" w:rsidR="00FA08A3" w:rsidRPr="00C134D8" w:rsidRDefault="00FA08A3" w:rsidP="00FA08A3">
      <w:pPr>
        <w:numPr>
          <w:ilvl w:val="0"/>
          <w:numId w:val="3"/>
        </w:numPr>
        <w:tabs>
          <w:tab w:val="num" w:pos="786"/>
        </w:tabs>
        <w:ind w:left="709" w:hanging="425"/>
        <w:jc w:val="both"/>
        <w:rPr>
          <w:sz w:val="20"/>
          <w:szCs w:val="20"/>
          <w:lang w:eastAsia="en-US"/>
        </w:rPr>
      </w:pPr>
      <w:r w:rsidRPr="00C134D8">
        <w:rPr>
          <w:caps/>
          <w:sz w:val="20"/>
          <w:szCs w:val="20"/>
          <w:lang w:eastAsia="en-US"/>
        </w:rPr>
        <w:t xml:space="preserve">Švec, M. </w:t>
      </w:r>
      <w:r w:rsidRPr="00C134D8">
        <w:rPr>
          <w:sz w:val="20"/>
          <w:szCs w:val="20"/>
          <w:lang w:eastAsia="en-US"/>
        </w:rPr>
        <w:t xml:space="preserve">a kol. Zákonník práce. Zákon o kolektívnom vyjednávaní. Komentár. Druhé vydanie. </w:t>
      </w:r>
      <w:r w:rsidRPr="00C134D8">
        <w:rPr>
          <w:bCs/>
          <w:sz w:val="20"/>
          <w:szCs w:val="20"/>
          <w:lang w:eastAsia="en-US"/>
        </w:rPr>
        <w:t>Bratislava: Wolters Kluwer, 2023. 2776 s.</w:t>
      </w:r>
    </w:p>
    <w:p w14:paraId="7E2D5FB1" w14:textId="77777777" w:rsidR="00FA08A3" w:rsidRPr="00C134D8" w:rsidRDefault="00FA08A3" w:rsidP="00FA08A3">
      <w:pPr>
        <w:numPr>
          <w:ilvl w:val="0"/>
          <w:numId w:val="3"/>
        </w:numPr>
        <w:tabs>
          <w:tab w:val="num" w:pos="786"/>
        </w:tabs>
        <w:ind w:left="709" w:hanging="425"/>
        <w:jc w:val="both"/>
        <w:rPr>
          <w:sz w:val="20"/>
          <w:szCs w:val="20"/>
          <w:lang w:eastAsia="en-US"/>
        </w:rPr>
      </w:pPr>
      <w:r w:rsidRPr="00C134D8">
        <w:rPr>
          <w:bCs/>
          <w:sz w:val="20"/>
          <w:szCs w:val="20"/>
          <w:shd w:val="clear" w:color="auto" w:fill="FFFFFF"/>
          <w:lang w:eastAsia="en-US"/>
        </w:rPr>
        <w:t>ŽUĽOVÁ, J. Výber zamestnancov: právne úskalia obsadzovania pracovných miest. Bratislava: Wolters Kluwer, 2021. 120 s.</w:t>
      </w:r>
    </w:p>
    <w:p w14:paraId="2DBD0FA6" w14:textId="77777777" w:rsidR="00FA08A3" w:rsidRPr="00C134D8" w:rsidRDefault="00FA08A3" w:rsidP="00FA08A3">
      <w:pPr>
        <w:numPr>
          <w:ilvl w:val="0"/>
          <w:numId w:val="3"/>
        </w:numPr>
        <w:tabs>
          <w:tab w:val="num" w:pos="786"/>
        </w:tabs>
        <w:ind w:left="709" w:hanging="425"/>
        <w:jc w:val="both"/>
        <w:rPr>
          <w:sz w:val="20"/>
          <w:szCs w:val="20"/>
          <w:lang w:eastAsia="en-US"/>
        </w:rPr>
      </w:pPr>
      <w:r w:rsidRPr="00C134D8">
        <w:rPr>
          <w:bCs/>
          <w:sz w:val="20"/>
          <w:szCs w:val="20"/>
          <w:shd w:val="clear" w:color="auto" w:fill="FFFFFF"/>
          <w:lang w:eastAsia="en-US"/>
        </w:rPr>
        <w:t xml:space="preserve">ŽUĽOVÁ, J. a kol. Spracúvanie osobných údajov zamestnanca podľa GDPR (analýza GDPR na pracovisku). Košice: </w:t>
      </w:r>
      <w:r w:rsidRPr="00C134D8">
        <w:rPr>
          <w:sz w:val="20"/>
          <w:szCs w:val="20"/>
          <w:lang w:eastAsia="en-US"/>
        </w:rPr>
        <w:t xml:space="preserve">Univerzita </w:t>
      </w:r>
      <w:r w:rsidRPr="00C134D8">
        <w:rPr>
          <w:bCs/>
          <w:sz w:val="20"/>
          <w:szCs w:val="20"/>
          <w:lang w:eastAsia="en-US"/>
        </w:rPr>
        <w:t>Pavla Jozefa</w:t>
      </w:r>
      <w:r w:rsidRPr="00C134D8">
        <w:rPr>
          <w:sz w:val="20"/>
          <w:szCs w:val="20"/>
          <w:lang w:eastAsia="en-US"/>
        </w:rPr>
        <w:t xml:space="preserve"> Šafárika v Košiciach</w:t>
      </w:r>
      <w:r w:rsidRPr="00C134D8">
        <w:rPr>
          <w:bCs/>
          <w:sz w:val="20"/>
          <w:szCs w:val="20"/>
          <w:shd w:val="clear" w:color="auto" w:fill="FFFFFF"/>
          <w:lang w:eastAsia="en-US"/>
        </w:rPr>
        <w:t>, 2018. 146 s.</w:t>
      </w:r>
    </w:p>
    <w:p w14:paraId="490E2101" w14:textId="77777777" w:rsidR="00FA08A3" w:rsidRPr="00C134D8" w:rsidRDefault="00FA08A3" w:rsidP="00FA08A3">
      <w:pPr>
        <w:numPr>
          <w:ilvl w:val="0"/>
          <w:numId w:val="3"/>
        </w:numPr>
        <w:tabs>
          <w:tab w:val="num" w:pos="786"/>
        </w:tabs>
        <w:ind w:left="709" w:hanging="425"/>
        <w:jc w:val="both"/>
        <w:rPr>
          <w:sz w:val="20"/>
          <w:szCs w:val="20"/>
          <w:lang w:eastAsia="en-US"/>
        </w:rPr>
      </w:pPr>
      <w:r w:rsidRPr="00C134D8">
        <w:rPr>
          <w:caps/>
          <w:sz w:val="20"/>
          <w:szCs w:val="20"/>
          <w:lang w:eastAsia="en-US"/>
        </w:rPr>
        <w:t>Žuľová, J. – Barinková, M.</w:t>
      </w:r>
      <w:r w:rsidRPr="00C134D8">
        <w:rPr>
          <w:sz w:val="20"/>
          <w:szCs w:val="20"/>
          <w:lang w:eastAsia="en-US"/>
        </w:rPr>
        <w:t xml:space="preserve"> Niekoľko poznámok k porozumeniu Zákonníka práce. Košice: Univerzita Pavla Jozefa Šafárika v Košiciach, 2019. 133 s.</w:t>
      </w:r>
    </w:p>
    <w:p w14:paraId="3E150B11" w14:textId="77777777" w:rsidR="00FA08A3" w:rsidRPr="00C134D8" w:rsidRDefault="00FA08A3" w:rsidP="00FA08A3">
      <w:pPr>
        <w:numPr>
          <w:ilvl w:val="0"/>
          <w:numId w:val="3"/>
        </w:numPr>
        <w:tabs>
          <w:tab w:val="num" w:pos="786"/>
        </w:tabs>
        <w:ind w:left="709" w:hanging="425"/>
        <w:jc w:val="both"/>
        <w:rPr>
          <w:sz w:val="20"/>
          <w:szCs w:val="20"/>
          <w:lang w:eastAsia="en-US"/>
        </w:rPr>
      </w:pPr>
      <w:r w:rsidRPr="00C134D8">
        <w:rPr>
          <w:sz w:val="20"/>
          <w:szCs w:val="20"/>
          <w:lang w:eastAsia="en-US"/>
        </w:rPr>
        <w:t>ŽUĽOVÁ, J. – MINČIČOVÁ, M. Posudzovanie zdravotnej a psychickej spôsobilosti na prácu (v podmienkach Slovenskej republiky). Praha: Leges, 2021. 116 s.</w:t>
      </w:r>
    </w:p>
    <w:p w14:paraId="48564DA3" w14:textId="77777777" w:rsidR="00FA08A3" w:rsidRPr="00C134D8" w:rsidRDefault="00FA08A3" w:rsidP="00FA08A3">
      <w:pPr>
        <w:numPr>
          <w:ilvl w:val="0"/>
          <w:numId w:val="3"/>
        </w:numPr>
        <w:tabs>
          <w:tab w:val="num" w:pos="786"/>
        </w:tabs>
        <w:ind w:left="709" w:hanging="425"/>
        <w:jc w:val="both"/>
        <w:rPr>
          <w:sz w:val="20"/>
          <w:szCs w:val="20"/>
          <w:lang w:eastAsia="en-US"/>
        </w:rPr>
      </w:pPr>
      <w:r w:rsidRPr="00C134D8">
        <w:rPr>
          <w:caps/>
          <w:sz w:val="20"/>
          <w:szCs w:val="20"/>
          <w:lang w:eastAsia="en-US"/>
        </w:rPr>
        <w:t>Žuľová, J. – Švec, M</w:t>
      </w:r>
      <w:r w:rsidRPr="00C134D8">
        <w:rPr>
          <w:sz w:val="20"/>
          <w:szCs w:val="20"/>
          <w:lang w:eastAsia="en-US"/>
        </w:rPr>
        <w:t>. GDPR a ochrana záujmov zamestnanca. Bratislava: Friedrich Ebert Stiftung, 2018. 132 s.</w:t>
      </w:r>
    </w:p>
    <w:p w14:paraId="29CDED90" w14:textId="77777777" w:rsidR="00EB588B" w:rsidRDefault="00EB588B" w:rsidP="0021041C">
      <w:pPr>
        <w:jc w:val="both"/>
        <w:rPr>
          <w:sz w:val="20"/>
          <w:szCs w:val="20"/>
        </w:rPr>
      </w:pPr>
    </w:p>
    <w:p w14:paraId="21987298" w14:textId="77777777" w:rsidR="00754A71" w:rsidRPr="004B3B26" w:rsidRDefault="00754A71" w:rsidP="0021041C">
      <w:pPr>
        <w:jc w:val="both"/>
        <w:rPr>
          <w:sz w:val="20"/>
          <w:szCs w:val="20"/>
        </w:rPr>
      </w:pPr>
    </w:p>
    <w:p w14:paraId="5C1F7910" w14:textId="1BC227B3" w:rsidR="00EB588B" w:rsidRPr="004B3B26" w:rsidRDefault="00BF1366" w:rsidP="00EB588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 Košiciach </w:t>
      </w:r>
      <w:r w:rsidR="00754A71">
        <w:rPr>
          <w:sz w:val="20"/>
          <w:szCs w:val="20"/>
        </w:rPr>
        <w:t xml:space="preserve">január </w:t>
      </w:r>
      <w:r w:rsidR="00A20D6F">
        <w:rPr>
          <w:sz w:val="20"/>
          <w:szCs w:val="20"/>
        </w:rPr>
        <w:t>20</w:t>
      </w:r>
      <w:r w:rsidR="00BA5CAA">
        <w:rPr>
          <w:sz w:val="20"/>
          <w:szCs w:val="20"/>
        </w:rPr>
        <w:t>2</w:t>
      </w:r>
      <w:r w:rsidR="00B24C02">
        <w:rPr>
          <w:sz w:val="20"/>
          <w:szCs w:val="20"/>
        </w:rPr>
        <w:t>6</w:t>
      </w:r>
      <w:r w:rsidR="00754A71">
        <w:rPr>
          <w:sz w:val="20"/>
          <w:szCs w:val="20"/>
        </w:rPr>
        <w:tab/>
      </w:r>
      <w:r w:rsidR="00754A71">
        <w:rPr>
          <w:sz w:val="20"/>
          <w:szCs w:val="20"/>
        </w:rPr>
        <w:tab/>
      </w:r>
      <w:r w:rsidR="00EB588B">
        <w:rPr>
          <w:sz w:val="20"/>
          <w:szCs w:val="20"/>
        </w:rPr>
        <w:tab/>
      </w:r>
      <w:r w:rsidR="00EB588B">
        <w:rPr>
          <w:sz w:val="20"/>
          <w:szCs w:val="20"/>
        </w:rPr>
        <w:tab/>
      </w:r>
      <w:r w:rsidR="00EB588B">
        <w:rPr>
          <w:sz w:val="20"/>
          <w:szCs w:val="20"/>
        </w:rPr>
        <w:tab/>
      </w:r>
      <w:r>
        <w:rPr>
          <w:sz w:val="20"/>
          <w:szCs w:val="20"/>
        </w:rPr>
        <w:t xml:space="preserve">doc. </w:t>
      </w:r>
      <w:r w:rsidR="00EB588B" w:rsidRPr="004B3B26">
        <w:rPr>
          <w:sz w:val="20"/>
          <w:szCs w:val="20"/>
        </w:rPr>
        <w:t>JUDr. Marcel Dolobáč, PhD.</w:t>
      </w:r>
      <w:r w:rsidR="00B24C02">
        <w:rPr>
          <w:sz w:val="20"/>
          <w:szCs w:val="20"/>
        </w:rPr>
        <w:t>, univ. prof.</w:t>
      </w:r>
      <w:r w:rsidR="00EB588B" w:rsidRPr="004B3B26">
        <w:rPr>
          <w:sz w:val="20"/>
          <w:szCs w:val="20"/>
        </w:rPr>
        <w:t xml:space="preserve"> </w:t>
      </w:r>
    </w:p>
    <w:p w14:paraId="3E744D27" w14:textId="12EE70C4" w:rsidR="00EB588B" w:rsidRDefault="00EB588B" w:rsidP="00EB588B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24C02">
        <w:rPr>
          <w:sz w:val="20"/>
          <w:szCs w:val="20"/>
        </w:rPr>
        <w:t xml:space="preserve">           </w:t>
      </w:r>
      <w:r w:rsidRPr="004B3B26">
        <w:rPr>
          <w:sz w:val="20"/>
          <w:szCs w:val="20"/>
        </w:rPr>
        <w:t xml:space="preserve">vedúci katedry </w:t>
      </w:r>
    </w:p>
    <w:p w14:paraId="0EC0B20E" w14:textId="77777777" w:rsidR="00E3244A" w:rsidRPr="002D1680" w:rsidRDefault="00E3244A" w:rsidP="00177304">
      <w:pPr>
        <w:pStyle w:val="Zkladntext"/>
        <w:jc w:val="both"/>
        <w:rPr>
          <w:b w:val="0"/>
          <w:bCs w:val="0"/>
          <w:sz w:val="20"/>
          <w:szCs w:val="20"/>
        </w:rPr>
      </w:pPr>
    </w:p>
    <w:sectPr w:rsidR="00E3244A" w:rsidRPr="002D1680" w:rsidSect="004466A8">
      <w:pgSz w:w="11906" w:h="16838"/>
      <w:pgMar w:top="1417" w:right="1417" w:bottom="899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BDE4D" w14:textId="77777777" w:rsidR="003642FB" w:rsidRDefault="003642FB" w:rsidP="00E414AB">
      <w:r>
        <w:separator/>
      </w:r>
    </w:p>
  </w:endnote>
  <w:endnote w:type="continuationSeparator" w:id="0">
    <w:p w14:paraId="1DB1C905" w14:textId="77777777" w:rsidR="003642FB" w:rsidRDefault="003642FB" w:rsidP="00E4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EFE63" w14:textId="77777777" w:rsidR="003642FB" w:rsidRDefault="003642FB" w:rsidP="00E414AB">
      <w:r>
        <w:separator/>
      </w:r>
    </w:p>
  </w:footnote>
  <w:footnote w:type="continuationSeparator" w:id="0">
    <w:p w14:paraId="7EC96F3C" w14:textId="77777777" w:rsidR="003642FB" w:rsidRDefault="003642FB" w:rsidP="00E41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342C"/>
    <w:multiLevelType w:val="hybridMultilevel"/>
    <w:tmpl w:val="4F5CE1DE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681673"/>
    <w:multiLevelType w:val="hybridMultilevel"/>
    <w:tmpl w:val="2BA026B6"/>
    <w:lvl w:ilvl="0" w:tplc="6B72844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66128"/>
    <w:multiLevelType w:val="hybridMultilevel"/>
    <w:tmpl w:val="DDDE41E0"/>
    <w:lvl w:ilvl="0" w:tplc="7C044448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4CD10DD"/>
    <w:multiLevelType w:val="hybridMultilevel"/>
    <w:tmpl w:val="BF3CD33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E23863"/>
    <w:multiLevelType w:val="hybridMultilevel"/>
    <w:tmpl w:val="0A2A42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D69A9"/>
    <w:multiLevelType w:val="multilevel"/>
    <w:tmpl w:val="A990781E"/>
    <w:styleLink w:val="Aktulnyzo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93166"/>
    <w:multiLevelType w:val="hybridMultilevel"/>
    <w:tmpl w:val="0B8E98CE"/>
    <w:lvl w:ilvl="0" w:tplc="15FA902E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B6445"/>
    <w:multiLevelType w:val="multilevel"/>
    <w:tmpl w:val="1C60EE58"/>
    <w:styleLink w:val="Aktulnyzoznam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33754"/>
    <w:multiLevelType w:val="hybridMultilevel"/>
    <w:tmpl w:val="A7308D3C"/>
    <w:lvl w:ilvl="0" w:tplc="D654F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394694"/>
    <w:multiLevelType w:val="hybridMultilevel"/>
    <w:tmpl w:val="578A99A6"/>
    <w:lvl w:ilvl="0" w:tplc="0CAEEEE8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B1F7931"/>
    <w:multiLevelType w:val="hybridMultilevel"/>
    <w:tmpl w:val="3F18D534"/>
    <w:lvl w:ilvl="0" w:tplc="7C044448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5BDD00AD"/>
    <w:multiLevelType w:val="hybridMultilevel"/>
    <w:tmpl w:val="AB4C07C4"/>
    <w:lvl w:ilvl="0" w:tplc="9C6C45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0664E5"/>
    <w:multiLevelType w:val="hybridMultilevel"/>
    <w:tmpl w:val="0F72DB12"/>
    <w:lvl w:ilvl="0" w:tplc="193EE730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60AC0"/>
    <w:multiLevelType w:val="hybridMultilevel"/>
    <w:tmpl w:val="BF3CD33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DF582A"/>
    <w:multiLevelType w:val="hybridMultilevel"/>
    <w:tmpl w:val="7B9475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C0A32"/>
    <w:multiLevelType w:val="hybridMultilevel"/>
    <w:tmpl w:val="A7308D3C"/>
    <w:lvl w:ilvl="0" w:tplc="D654F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903705"/>
    <w:multiLevelType w:val="hybridMultilevel"/>
    <w:tmpl w:val="FCBA017E"/>
    <w:lvl w:ilvl="0" w:tplc="041B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8063CE"/>
    <w:multiLevelType w:val="hybridMultilevel"/>
    <w:tmpl w:val="86DC1B8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379939908">
    <w:abstractNumId w:val="8"/>
  </w:num>
  <w:num w:numId="2" w16cid:durableId="1791902069">
    <w:abstractNumId w:val="3"/>
  </w:num>
  <w:num w:numId="3" w16cid:durableId="1301957694">
    <w:abstractNumId w:val="17"/>
  </w:num>
  <w:num w:numId="4" w16cid:durableId="767776118">
    <w:abstractNumId w:val="13"/>
  </w:num>
  <w:num w:numId="5" w16cid:durableId="405029397">
    <w:abstractNumId w:val="1"/>
  </w:num>
  <w:num w:numId="6" w16cid:durableId="388849941">
    <w:abstractNumId w:val="6"/>
  </w:num>
  <w:num w:numId="7" w16cid:durableId="1099914437">
    <w:abstractNumId w:val="11"/>
  </w:num>
  <w:num w:numId="8" w16cid:durableId="1802382433">
    <w:abstractNumId w:val="2"/>
  </w:num>
  <w:num w:numId="9" w16cid:durableId="235016632">
    <w:abstractNumId w:val="9"/>
  </w:num>
  <w:num w:numId="10" w16cid:durableId="398213680">
    <w:abstractNumId w:val="10"/>
  </w:num>
  <w:num w:numId="11" w16cid:durableId="39596591">
    <w:abstractNumId w:val="16"/>
  </w:num>
  <w:num w:numId="12" w16cid:durableId="386951424">
    <w:abstractNumId w:val="15"/>
  </w:num>
  <w:num w:numId="13" w16cid:durableId="1595288726">
    <w:abstractNumId w:val="4"/>
  </w:num>
  <w:num w:numId="14" w16cid:durableId="1826823030">
    <w:abstractNumId w:val="12"/>
  </w:num>
  <w:num w:numId="15" w16cid:durableId="1429932860">
    <w:abstractNumId w:val="5"/>
  </w:num>
  <w:num w:numId="16" w16cid:durableId="2043433650">
    <w:abstractNumId w:val="7"/>
  </w:num>
  <w:num w:numId="17" w16cid:durableId="1132598456">
    <w:abstractNumId w:val="0"/>
  </w:num>
  <w:num w:numId="18" w16cid:durableId="21370651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666"/>
    <w:rsid w:val="00001D92"/>
    <w:rsid w:val="000438AB"/>
    <w:rsid w:val="00053EEF"/>
    <w:rsid w:val="0007684E"/>
    <w:rsid w:val="000918A6"/>
    <w:rsid w:val="000A1468"/>
    <w:rsid w:val="000B558D"/>
    <w:rsid w:val="000D0DAC"/>
    <w:rsid w:val="000D6C09"/>
    <w:rsid w:val="000E354A"/>
    <w:rsid w:val="00103622"/>
    <w:rsid w:val="001212D1"/>
    <w:rsid w:val="0012672B"/>
    <w:rsid w:val="0014314C"/>
    <w:rsid w:val="00144499"/>
    <w:rsid w:val="001511F0"/>
    <w:rsid w:val="00177304"/>
    <w:rsid w:val="001B0062"/>
    <w:rsid w:val="001B29E5"/>
    <w:rsid w:val="001E535A"/>
    <w:rsid w:val="001F2B44"/>
    <w:rsid w:val="0021041C"/>
    <w:rsid w:val="002152AE"/>
    <w:rsid w:val="00225E77"/>
    <w:rsid w:val="00253C09"/>
    <w:rsid w:val="002700CC"/>
    <w:rsid w:val="002910DB"/>
    <w:rsid w:val="00291B5B"/>
    <w:rsid w:val="002D1680"/>
    <w:rsid w:val="002D2378"/>
    <w:rsid w:val="002F7B33"/>
    <w:rsid w:val="00302A70"/>
    <w:rsid w:val="00310742"/>
    <w:rsid w:val="003272DC"/>
    <w:rsid w:val="00327598"/>
    <w:rsid w:val="00346E3B"/>
    <w:rsid w:val="00355FA2"/>
    <w:rsid w:val="003642FB"/>
    <w:rsid w:val="003733EF"/>
    <w:rsid w:val="003877F4"/>
    <w:rsid w:val="00393877"/>
    <w:rsid w:val="00397940"/>
    <w:rsid w:val="003A1B10"/>
    <w:rsid w:val="003C22C8"/>
    <w:rsid w:val="003D63E5"/>
    <w:rsid w:val="00414949"/>
    <w:rsid w:val="0042570C"/>
    <w:rsid w:val="004466A8"/>
    <w:rsid w:val="00447F85"/>
    <w:rsid w:val="00456BB8"/>
    <w:rsid w:val="00462CEA"/>
    <w:rsid w:val="00464E04"/>
    <w:rsid w:val="00490F52"/>
    <w:rsid w:val="004C5266"/>
    <w:rsid w:val="004D2FCF"/>
    <w:rsid w:val="004D5548"/>
    <w:rsid w:val="005000AF"/>
    <w:rsid w:val="0057247C"/>
    <w:rsid w:val="00581598"/>
    <w:rsid w:val="006C7765"/>
    <w:rsid w:val="006D2943"/>
    <w:rsid w:val="006F2CDF"/>
    <w:rsid w:val="0070324E"/>
    <w:rsid w:val="007042C0"/>
    <w:rsid w:val="007102B8"/>
    <w:rsid w:val="00717B57"/>
    <w:rsid w:val="00741821"/>
    <w:rsid w:val="00743550"/>
    <w:rsid w:val="00746D5E"/>
    <w:rsid w:val="007506B7"/>
    <w:rsid w:val="00751890"/>
    <w:rsid w:val="00754A71"/>
    <w:rsid w:val="00764F56"/>
    <w:rsid w:val="00780984"/>
    <w:rsid w:val="0079346C"/>
    <w:rsid w:val="007A3F04"/>
    <w:rsid w:val="007B12C0"/>
    <w:rsid w:val="007C18C3"/>
    <w:rsid w:val="007C4DE4"/>
    <w:rsid w:val="007C7AC9"/>
    <w:rsid w:val="007E55F9"/>
    <w:rsid w:val="007E68CC"/>
    <w:rsid w:val="007F1F77"/>
    <w:rsid w:val="007F2DCC"/>
    <w:rsid w:val="007F6F69"/>
    <w:rsid w:val="00806878"/>
    <w:rsid w:val="00810E82"/>
    <w:rsid w:val="00822FD3"/>
    <w:rsid w:val="008277B5"/>
    <w:rsid w:val="008505FC"/>
    <w:rsid w:val="0087596C"/>
    <w:rsid w:val="008B5326"/>
    <w:rsid w:val="008D1C66"/>
    <w:rsid w:val="008D3C30"/>
    <w:rsid w:val="008E402D"/>
    <w:rsid w:val="008F3093"/>
    <w:rsid w:val="009109DD"/>
    <w:rsid w:val="00935BA9"/>
    <w:rsid w:val="00941717"/>
    <w:rsid w:val="00952B5D"/>
    <w:rsid w:val="009567FD"/>
    <w:rsid w:val="009678DD"/>
    <w:rsid w:val="00982D7C"/>
    <w:rsid w:val="009A0C15"/>
    <w:rsid w:val="009E1672"/>
    <w:rsid w:val="009E515B"/>
    <w:rsid w:val="009F480E"/>
    <w:rsid w:val="00A01ACC"/>
    <w:rsid w:val="00A13666"/>
    <w:rsid w:val="00A16BA9"/>
    <w:rsid w:val="00A20D6F"/>
    <w:rsid w:val="00A2589B"/>
    <w:rsid w:val="00A367A2"/>
    <w:rsid w:val="00A43FC2"/>
    <w:rsid w:val="00A47E84"/>
    <w:rsid w:val="00A523FF"/>
    <w:rsid w:val="00A54DAB"/>
    <w:rsid w:val="00A57D52"/>
    <w:rsid w:val="00A72DC5"/>
    <w:rsid w:val="00A81FAE"/>
    <w:rsid w:val="00AA6CE5"/>
    <w:rsid w:val="00AD0C7A"/>
    <w:rsid w:val="00AD0F31"/>
    <w:rsid w:val="00AF4C71"/>
    <w:rsid w:val="00AF5B5A"/>
    <w:rsid w:val="00B21DC2"/>
    <w:rsid w:val="00B23D92"/>
    <w:rsid w:val="00B24C02"/>
    <w:rsid w:val="00B352B0"/>
    <w:rsid w:val="00B50820"/>
    <w:rsid w:val="00B91B88"/>
    <w:rsid w:val="00BA1A8D"/>
    <w:rsid w:val="00BA2AFF"/>
    <w:rsid w:val="00BA5CAA"/>
    <w:rsid w:val="00BA75AF"/>
    <w:rsid w:val="00BC6166"/>
    <w:rsid w:val="00BE2C7D"/>
    <w:rsid w:val="00BF1366"/>
    <w:rsid w:val="00C22489"/>
    <w:rsid w:val="00C4788B"/>
    <w:rsid w:val="00C53EBA"/>
    <w:rsid w:val="00C551A9"/>
    <w:rsid w:val="00CA0C05"/>
    <w:rsid w:val="00CA251D"/>
    <w:rsid w:val="00CB5F00"/>
    <w:rsid w:val="00CD2044"/>
    <w:rsid w:val="00CD2BE6"/>
    <w:rsid w:val="00CE0599"/>
    <w:rsid w:val="00CE3EFE"/>
    <w:rsid w:val="00D267B8"/>
    <w:rsid w:val="00D51011"/>
    <w:rsid w:val="00D90E85"/>
    <w:rsid w:val="00DA39DD"/>
    <w:rsid w:val="00DE6291"/>
    <w:rsid w:val="00DE7A91"/>
    <w:rsid w:val="00E22594"/>
    <w:rsid w:val="00E3244A"/>
    <w:rsid w:val="00E3670C"/>
    <w:rsid w:val="00E414AB"/>
    <w:rsid w:val="00E71B55"/>
    <w:rsid w:val="00E74A25"/>
    <w:rsid w:val="00EB588B"/>
    <w:rsid w:val="00EE092C"/>
    <w:rsid w:val="00F354EA"/>
    <w:rsid w:val="00F537C4"/>
    <w:rsid w:val="00F7067F"/>
    <w:rsid w:val="00F822E8"/>
    <w:rsid w:val="00FA08A3"/>
    <w:rsid w:val="00FA3564"/>
    <w:rsid w:val="00FB70B0"/>
    <w:rsid w:val="00FC18D8"/>
    <w:rsid w:val="00FC7A19"/>
    <w:rsid w:val="00FE3310"/>
    <w:rsid w:val="387B15B9"/>
    <w:rsid w:val="557F8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3EC8A"/>
  <w15:docId w15:val="{07688561-FAA2-4FC6-920A-C8D19710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3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13666"/>
    <w:pPr>
      <w:keepNext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A13666"/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A13666"/>
    <w:pPr>
      <w:jc w:val="center"/>
    </w:pPr>
    <w:rPr>
      <w:b/>
      <w:bCs/>
      <w:sz w:val="32"/>
      <w:szCs w:val="32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A13666"/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semiHidden/>
    <w:rsid w:val="00A1366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A13666"/>
    <w:rPr>
      <w:rFonts w:ascii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semiHidden/>
    <w:rsid w:val="00A13666"/>
  </w:style>
  <w:style w:type="paragraph" w:styleId="Textbubliny">
    <w:name w:val="Balloon Text"/>
    <w:basedOn w:val="Normlny"/>
    <w:link w:val="TextbublinyChar"/>
    <w:uiPriority w:val="99"/>
    <w:semiHidden/>
    <w:unhideWhenUsed/>
    <w:rsid w:val="00CE3E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3EFE"/>
    <w:rPr>
      <w:rFonts w:ascii="Tahoma" w:eastAsia="Times New Roman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177304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A20D6F"/>
    <w:pPr>
      <w:ind w:left="708"/>
    </w:pPr>
  </w:style>
  <w:style w:type="paragraph" w:styleId="Hlavika">
    <w:name w:val="header"/>
    <w:basedOn w:val="Normlny"/>
    <w:link w:val="HlavikaChar"/>
    <w:uiPriority w:val="99"/>
    <w:unhideWhenUsed/>
    <w:rsid w:val="00754A7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54A71"/>
    <w:rPr>
      <w:rFonts w:ascii="Times New Roman" w:eastAsia="Times New Roman" w:hAnsi="Times New Roman"/>
      <w:sz w:val="24"/>
      <w:szCs w:val="24"/>
    </w:rPr>
  </w:style>
  <w:style w:type="numbering" w:customStyle="1" w:styleId="Aktulnyzoznam1">
    <w:name w:val="Aktuálny zoznam1"/>
    <w:uiPriority w:val="99"/>
    <w:rsid w:val="00754A71"/>
    <w:pPr>
      <w:numPr>
        <w:numId w:val="15"/>
      </w:numPr>
    </w:pPr>
  </w:style>
  <w:style w:type="numbering" w:customStyle="1" w:styleId="Aktulnyzoznam2">
    <w:name w:val="Aktuálny zoznam2"/>
    <w:uiPriority w:val="99"/>
    <w:rsid w:val="008D1C66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77E77680126C4FBACE01BA70F0AFC8" ma:contentTypeVersion="3" ma:contentTypeDescription="Umožňuje vytvoriť nový dokument." ma:contentTypeScope="" ma:versionID="1f5619f6aa0a92f27b78c381c474bf97">
  <xsd:schema xmlns:xsd="http://www.w3.org/2001/XMLSchema" xmlns:xs="http://www.w3.org/2001/XMLSchema" xmlns:p="http://schemas.microsoft.com/office/2006/metadata/properties" xmlns:ns3="f629074b-5f86-4ec2-b08b-52a31dec5509" targetNamespace="http://schemas.microsoft.com/office/2006/metadata/properties" ma:root="true" ma:fieldsID="e3368f9c24cdcc0727be3f30a0b46d76" ns3:_="">
    <xsd:import namespace="f629074b-5f86-4ec2-b08b-52a31dec550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9074b-5f86-4ec2-b08b-52a31dec55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description="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3F2EE1-B5ED-4212-83B1-36A1657E4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29074b-5f86-4ec2-b08b-52a31dec5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9CAE7A-6687-4D7B-8F0F-210C0612A3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F29C5F-F2D7-4999-9A6E-64A10C5AB9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554</Words>
  <Characters>5198</Characters>
  <Application>Microsoft Office Word</Application>
  <DocSecurity>0</DocSecurity>
  <Lines>305</Lines>
  <Paragraphs>230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Univerzita Pavla Jozefa Šafárika v Košiciach, Právnická fakulta</vt:lpstr>
    </vt:vector>
  </TitlesOfParts>
  <Company>Home</Company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Pavla Jozefa Šafárika v Košiciach, Právnická fakulta</dc:title>
  <dc:creator>Janicova</dc:creator>
  <cp:lastModifiedBy>Dominik Werner</cp:lastModifiedBy>
  <cp:revision>6</cp:revision>
  <cp:lastPrinted>2021-09-20T09:28:00Z</cp:lastPrinted>
  <dcterms:created xsi:type="dcterms:W3CDTF">2026-01-26T09:52:00Z</dcterms:created>
  <dcterms:modified xsi:type="dcterms:W3CDTF">2026-01-26T15:18:00Z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0x0101006A77E77680126C4FBACE01BA70F0AFC8</vt:lpwstr>
  </property>
</Properties>
</file>