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549CA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1D6C7FBC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666D0F5C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Ústav </w:t>
      </w:r>
      <w:r w:rsidR="00CE45CA">
        <w:rPr>
          <w:b/>
          <w:bCs/>
          <w:iCs/>
        </w:rPr>
        <w:t xml:space="preserve">medzinárodného práva a </w:t>
      </w:r>
      <w:r>
        <w:rPr>
          <w:b/>
          <w:bCs/>
          <w:iCs/>
        </w:rPr>
        <w:t>európskeho práva</w:t>
      </w:r>
    </w:p>
    <w:p w14:paraId="00F321E1" w14:textId="77777777" w:rsidR="008B76CE" w:rsidRDefault="008B76CE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0A6765F8" w14:textId="2041B369" w:rsidR="008B76CE" w:rsidRDefault="00C626E0">
      <w:pPr>
        <w:pBdr>
          <w:top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>Plán</w:t>
      </w:r>
      <w:r w:rsidR="008B76CE">
        <w:rPr>
          <w:b/>
          <w:bCs/>
          <w:iCs/>
        </w:rPr>
        <w:t xml:space="preserve"> </w:t>
      </w:r>
      <w:r w:rsidR="00991E53">
        <w:rPr>
          <w:b/>
          <w:bCs/>
          <w:iCs/>
        </w:rPr>
        <w:t xml:space="preserve">konzultácií </w:t>
      </w:r>
      <w:r w:rsidR="008B76CE">
        <w:rPr>
          <w:b/>
          <w:bCs/>
          <w:iCs/>
        </w:rPr>
        <w:t>z predmetu</w:t>
      </w:r>
    </w:p>
    <w:p w14:paraId="3BBF9B89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Medzinárodné právo verejné I</w:t>
      </w:r>
    </w:p>
    <w:p w14:paraId="0B13A40F" w14:textId="6ADA71D6" w:rsidR="00C626E0" w:rsidRDefault="00C626E0" w:rsidP="002805CD">
      <w:pPr>
        <w:jc w:val="center"/>
        <w:rPr>
          <w:b/>
          <w:bCs/>
          <w:iCs/>
        </w:rPr>
      </w:pPr>
      <w:r>
        <w:rPr>
          <w:b/>
          <w:bCs/>
          <w:iCs/>
        </w:rPr>
        <w:t>MPVI/e/22</w:t>
      </w:r>
    </w:p>
    <w:p w14:paraId="40BE9DD7" w14:textId="2CAE4039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v </w:t>
      </w:r>
      <w:r w:rsidR="00442B3B">
        <w:rPr>
          <w:b/>
          <w:bCs/>
          <w:iCs/>
        </w:rPr>
        <w:t>letnom</w:t>
      </w:r>
      <w:r w:rsidR="00991E53">
        <w:rPr>
          <w:b/>
          <w:bCs/>
          <w:iCs/>
        </w:rPr>
        <w:t xml:space="preserve"> semestri akademického roka 202</w:t>
      </w:r>
      <w:r w:rsidR="00A473D6">
        <w:rPr>
          <w:b/>
          <w:bCs/>
          <w:iCs/>
        </w:rPr>
        <w:t>5</w:t>
      </w:r>
      <w:r w:rsidR="00F725A5">
        <w:rPr>
          <w:b/>
          <w:bCs/>
          <w:iCs/>
        </w:rPr>
        <w:t>/202</w:t>
      </w:r>
      <w:r w:rsidR="00A473D6">
        <w:rPr>
          <w:b/>
          <w:bCs/>
          <w:iCs/>
        </w:rPr>
        <w:t>6</w:t>
      </w:r>
    </w:p>
    <w:p w14:paraId="6BBA12C6" w14:textId="77777777" w:rsidR="00C51F27" w:rsidRDefault="00C51F27">
      <w:pPr>
        <w:jc w:val="center"/>
        <w:rPr>
          <w:bCs/>
          <w:iCs/>
        </w:rPr>
      </w:pPr>
      <w:r>
        <w:rPr>
          <w:b/>
          <w:bCs/>
          <w:iCs/>
        </w:rPr>
        <w:t xml:space="preserve">externé štúdium </w:t>
      </w:r>
    </w:p>
    <w:p w14:paraId="5C6F35AE" w14:textId="77777777" w:rsidR="008B76CE" w:rsidRDefault="008B76CE">
      <w:pPr>
        <w:rPr>
          <w:bCs/>
          <w:iCs/>
        </w:rPr>
      </w:pPr>
    </w:p>
    <w:p w14:paraId="316B48E0" w14:textId="77777777" w:rsidR="008B76CE" w:rsidRDefault="008B76CE">
      <w:pPr>
        <w:rPr>
          <w:iCs/>
        </w:rPr>
      </w:pPr>
    </w:p>
    <w:p w14:paraId="7BD78C18" w14:textId="452E386D" w:rsidR="008B76CE" w:rsidRDefault="00F87991" w:rsidP="00F87991">
      <w:pPr>
        <w:spacing w:before="240" w:line="276" w:lineRule="auto"/>
        <w:jc w:val="both"/>
      </w:pPr>
      <w:r>
        <w:rPr>
          <w:b/>
          <w:bCs/>
          <w:iCs/>
        </w:rPr>
        <w:t xml:space="preserve">      1. </w:t>
      </w:r>
      <w:r w:rsidR="00991E53">
        <w:rPr>
          <w:b/>
          <w:bCs/>
          <w:iCs/>
        </w:rPr>
        <w:t>Konzultácia</w:t>
      </w:r>
      <w:r w:rsidR="000310C7">
        <w:rPr>
          <w:b/>
          <w:bCs/>
          <w:iCs/>
        </w:rPr>
        <w:t xml:space="preserve">, </w:t>
      </w:r>
      <w:r w:rsidR="00442B3B">
        <w:rPr>
          <w:b/>
          <w:bCs/>
          <w:iCs/>
        </w:rPr>
        <w:t>1</w:t>
      </w:r>
      <w:r w:rsidR="00A473D6">
        <w:rPr>
          <w:b/>
          <w:bCs/>
          <w:iCs/>
        </w:rPr>
        <w:t>4</w:t>
      </w:r>
      <w:r w:rsidR="000310C7">
        <w:rPr>
          <w:b/>
          <w:bCs/>
          <w:iCs/>
        </w:rPr>
        <w:t xml:space="preserve">. </w:t>
      </w:r>
      <w:r w:rsidR="00442B3B">
        <w:rPr>
          <w:b/>
          <w:bCs/>
          <w:iCs/>
        </w:rPr>
        <w:t>február</w:t>
      </w:r>
      <w:r w:rsidR="000310C7">
        <w:rPr>
          <w:b/>
          <w:bCs/>
          <w:iCs/>
        </w:rPr>
        <w:t xml:space="preserve"> 202</w:t>
      </w:r>
      <w:r w:rsidR="00A473D6">
        <w:rPr>
          <w:b/>
          <w:bCs/>
          <w:iCs/>
        </w:rPr>
        <w:t>6</w:t>
      </w:r>
      <w:r w:rsidR="000310C7">
        <w:rPr>
          <w:b/>
          <w:bCs/>
          <w:iCs/>
        </w:rPr>
        <w:t>, prof. JUDr. Juraj Jankuv, PhD.</w:t>
      </w:r>
      <w:r w:rsidR="00C51F27">
        <w:rPr>
          <w:b/>
          <w:bCs/>
          <w:iCs/>
        </w:rPr>
        <w:t xml:space="preserve"> </w:t>
      </w:r>
    </w:p>
    <w:p w14:paraId="172662F1" w14:textId="77777777" w:rsidR="00C51F27" w:rsidRDefault="008B76CE" w:rsidP="00033E85">
      <w:pPr>
        <w:numPr>
          <w:ilvl w:val="0"/>
          <w:numId w:val="4"/>
        </w:numPr>
        <w:tabs>
          <w:tab w:val="left" w:pos="426"/>
        </w:tabs>
        <w:spacing w:before="240" w:line="276" w:lineRule="auto"/>
        <w:ind w:hanging="720"/>
        <w:jc w:val="both"/>
        <w:rPr>
          <w:b/>
          <w:iCs/>
        </w:rPr>
      </w:pPr>
      <w:r>
        <w:t>Historický vývoj medzinárodného práva</w:t>
      </w:r>
      <w:r w:rsidR="00C51F27">
        <w:t xml:space="preserve"> </w:t>
      </w:r>
    </w:p>
    <w:p w14:paraId="36AE7285" w14:textId="28F17983" w:rsidR="00C51F27" w:rsidRDefault="008B76CE" w:rsidP="00033E85">
      <w:pPr>
        <w:numPr>
          <w:ilvl w:val="0"/>
          <w:numId w:val="4"/>
        </w:numPr>
        <w:tabs>
          <w:tab w:val="left" w:pos="426"/>
        </w:tabs>
        <w:spacing w:before="240" w:line="276" w:lineRule="auto"/>
        <w:ind w:hanging="720"/>
        <w:jc w:val="both"/>
        <w:rPr>
          <w:b/>
          <w:iCs/>
        </w:rPr>
      </w:pPr>
      <w:r>
        <w:t>Pojem, predmet</w:t>
      </w:r>
      <w:r w:rsidR="00162DFA">
        <w:t xml:space="preserve">, </w:t>
      </w:r>
      <w:r>
        <w:t xml:space="preserve">osobitosti </w:t>
      </w:r>
      <w:r w:rsidR="00162DFA">
        <w:t xml:space="preserve">a systém </w:t>
      </w:r>
      <w:r>
        <w:t>medzinárodného práva</w:t>
      </w:r>
      <w:r w:rsidR="00C51F27">
        <w:t xml:space="preserve"> </w:t>
      </w:r>
    </w:p>
    <w:p w14:paraId="44CE7465" w14:textId="77777777" w:rsidR="00F87991" w:rsidRPr="00F87991" w:rsidRDefault="008B76CE" w:rsidP="00033E85">
      <w:pPr>
        <w:numPr>
          <w:ilvl w:val="0"/>
          <w:numId w:val="4"/>
        </w:numPr>
        <w:tabs>
          <w:tab w:val="left" w:pos="426"/>
        </w:tabs>
        <w:spacing w:before="240" w:line="276" w:lineRule="auto"/>
        <w:ind w:hanging="720"/>
        <w:jc w:val="both"/>
        <w:rPr>
          <w:b/>
          <w:iCs/>
        </w:rPr>
      </w:pPr>
      <w:r>
        <w:t>Subjekty medzinárodného práva</w:t>
      </w:r>
    </w:p>
    <w:p w14:paraId="5D6C3048" w14:textId="65FBAA52" w:rsidR="00C51F27" w:rsidRPr="00F87991" w:rsidRDefault="00F87991" w:rsidP="00033E85">
      <w:pPr>
        <w:numPr>
          <w:ilvl w:val="0"/>
          <w:numId w:val="4"/>
        </w:numPr>
        <w:tabs>
          <w:tab w:val="left" w:pos="426"/>
        </w:tabs>
        <w:spacing w:before="240" w:line="276" w:lineRule="auto"/>
        <w:ind w:hanging="720"/>
        <w:jc w:val="both"/>
        <w:rPr>
          <w:bCs/>
          <w:iCs/>
        </w:rPr>
      </w:pPr>
      <w:r w:rsidRPr="00F87991">
        <w:rPr>
          <w:bCs/>
          <w:iCs/>
          <w:color w:val="000000"/>
        </w:rPr>
        <w:t xml:space="preserve">Prípad Náhrada škôd utrpených v službách Organizácie Spojených národov - </w:t>
      </w:r>
      <w:r w:rsidRPr="00F87991">
        <w:rPr>
          <w:bCs/>
          <w:iCs/>
        </w:rPr>
        <w:t xml:space="preserve">Prípad </w:t>
      </w:r>
      <w:proofErr w:type="spellStart"/>
      <w:r w:rsidRPr="00F87991">
        <w:rPr>
          <w:bCs/>
          <w:iCs/>
        </w:rPr>
        <w:t>Bernadotte</w:t>
      </w:r>
      <w:proofErr w:type="spellEnd"/>
      <w:r w:rsidRPr="00F87991">
        <w:rPr>
          <w:bCs/>
          <w:iCs/>
          <w:color w:val="000000"/>
        </w:rPr>
        <w:t xml:space="preserve"> (Medzinárodný súdny dvor, posudok, 11. apríla 1949)</w:t>
      </w:r>
    </w:p>
    <w:p w14:paraId="02C1EB67" w14:textId="2D03B65D" w:rsidR="00F87991" w:rsidRPr="00F87991" w:rsidRDefault="00F87991" w:rsidP="00033E85">
      <w:pPr>
        <w:numPr>
          <w:ilvl w:val="0"/>
          <w:numId w:val="4"/>
        </w:numPr>
        <w:tabs>
          <w:tab w:val="left" w:pos="426"/>
        </w:tabs>
        <w:spacing w:before="240" w:line="276" w:lineRule="auto"/>
        <w:ind w:hanging="720"/>
        <w:jc w:val="both"/>
        <w:rPr>
          <w:bCs/>
          <w:iCs/>
        </w:rPr>
      </w:pPr>
      <w:r w:rsidRPr="00F87991">
        <w:rPr>
          <w:bCs/>
          <w:iCs/>
          <w:color w:val="000000"/>
        </w:rPr>
        <w:t>Prípad Súlad jednostranného vyhlásenia nezávislosti Kosova s medzinárodným právom (Medzinárodný súdny dvor, posudok 22.júla 2010)</w:t>
      </w:r>
    </w:p>
    <w:p w14:paraId="1A851D70" w14:textId="1AD9E9A8" w:rsidR="00C51F27" w:rsidRPr="00C51F27" w:rsidRDefault="00F87991" w:rsidP="00F87991">
      <w:pPr>
        <w:tabs>
          <w:tab w:val="left" w:pos="426"/>
        </w:tabs>
        <w:spacing w:before="240" w:line="276" w:lineRule="auto"/>
        <w:jc w:val="both"/>
        <w:rPr>
          <w:b/>
          <w:iCs/>
        </w:rPr>
      </w:pPr>
      <w:r>
        <w:rPr>
          <w:b/>
          <w:bCs/>
          <w:iCs/>
        </w:rPr>
        <w:t xml:space="preserve">       2. </w:t>
      </w:r>
      <w:r w:rsidR="00991E53">
        <w:rPr>
          <w:b/>
          <w:bCs/>
          <w:iCs/>
        </w:rPr>
        <w:t>Konzultácia</w:t>
      </w:r>
      <w:r w:rsidR="000310C7">
        <w:rPr>
          <w:b/>
          <w:bCs/>
          <w:iCs/>
        </w:rPr>
        <w:t xml:space="preserve">, </w:t>
      </w:r>
      <w:r w:rsidR="00442B3B">
        <w:rPr>
          <w:b/>
          <w:bCs/>
          <w:iCs/>
        </w:rPr>
        <w:t>0</w:t>
      </w:r>
      <w:r w:rsidR="00A473D6">
        <w:rPr>
          <w:b/>
          <w:bCs/>
          <w:iCs/>
        </w:rPr>
        <w:t>7</w:t>
      </w:r>
      <w:r w:rsidR="000310C7">
        <w:rPr>
          <w:b/>
          <w:bCs/>
          <w:iCs/>
        </w:rPr>
        <w:t xml:space="preserve">. </w:t>
      </w:r>
      <w:r w:rsidR="00442B3B">
        <w:rPr>
          <w:b/>
          <w:bCs/>
          <w:iCs/>
        </w:rPr>
        <w:t>mar</w:t>
      </w:r>
      <w:r w:rsidR="00F162AC">
        <w:rPr>
          <w:b/>
          <w:bCs/>
          <w:iCs/>
        </w:rPr>
        <w:t>ec</w:t>
      </w:r>
      <w:r w:rsidR="000310C7">
        <w:rPr>
          <w:b/>
          <w:bCs/>
          <w:iCs/>
        </w:rPr>
        <w:t xml:space="preserve"> 202</w:t>
      </w:r>
      <w:r w:rsidR="00A473D6">
        <w:rPr>
          <w:b/>
          <w:bCs/>
          <w:iCs/>
        </w:rPr>
        <w:t>6</w:t>
      </w:r>
      <w:r w:rsidR="000310C7">
        <w:rPr>
          <w:b/>
          <w:bCs/>
          <w:iCs/>
        </w:rPr>
        <w:t xml:space="preserve">, </w:t>
      </w:r>
      <w:r w:rsidR="00F162AC" w:rsidRPr="00F162AC">
        <w:rPr>
          <w:b/>
          <w:bCs/>
        </w:rPr>
        <w:t>prof. JUDr</w:t>
      </w:r>
      <w:r w:rsidR="000310C7" w:rsidRPr="00F162AC">
        <w:rPr>
          <w:b/>
          <w:bCs/>
          <w:iCs/>
        </w:rPr>
        <w:t>.</w:t>
      </w:r>
      <w:r w:rsidR="000310C7">
        <w:rPr>
          <w:b/>
          <w:bCs/>
          <w:iCs/>
        </w:rPr>
        <w:t xml:space="preserve"> </w:t>
      </w:r>
      <w:r w:rsidR="00F162AC">
        <w:rPr>
          <w:b/>
          <w:bCs/>
          <w:iCs/>
        </w:rPr>
        <w:t>Juraj Jankuv</w:t>
      </w:r>
      <w:r w:rsidR="000310C7">
        <w:rPr>
          <w:b/>
          <w:bCs/>
          <w:iCs/>
        </w:rPr>
        <w:t>, PhD.</w:t>
      </w:r>
    </w:p>
    <w:p w14:paraId="0EF8D202" w14:textId="77777777" w:rsidR="00162DFA" w:rsidRPr="00162DFA" w:rsidRDefault="00162DFA" w:rsidP="00033E85">
      <w:pPr>
        <w:numPr>
          <w:ilvl w:val="0"/>
          <w:numId w:val="5"/>
        </w:numPr>
        <w:spacing w:before="240" w:line="276" w:lineRule="auto"/>
        <w:jc w:val="both"/>
        <w:rPr>
          <w:b/>
          <w:bCs/>
          <w:iCs/>
        </w:rPr>
      </w:pPr>
      <w:r>
        <w:t>Pramene medzinárodného práva</w:t>
      </w:r>
    </w:p>
    <w:p w14:paraId="7FC71F03" w14:textId="70588525" w:rsidR="008B76CE" w:rsidRDefault="00162DFA" w:rsidP="00033E85">
      <w:pPr>
        <w:numPr>
          <w:ilvl w:val="0"/>
          <w:numId w:val="5"/>
        </w:numPr>
        <w:spacing w:before="240" w:line="276" w:lineRule="auto"/>
        <w:jc w:val="both"/>
        <w:rPr>
          <w:b/>
          <w:bCs/>
          <w:iCs/>
        </w:rPr>
      </w:pPr>
      <w:r>
        <w:t>Medzinárodné zmluvné právo</w:t>
      </w:r>
      <w:r w:rsidR="00C51F27">
        <w:t xml:space="preserve"> </w:t>
      </w:r>
    </w:p>
    <w:p w14:paraId="14FDA151" w14:textId="0DBC3F1E" w:rsidR="008B76CE" w:rsidRPr="00F87991" w:rsidRDefault="00162DFA" w:rsidP="00033E85">
      <w:pPr>
        <w:numPr>
          <w:ilvl w:val="0"/>
          <w:numId w:val="5"/>
        </w:numPr>
        <w:tabs>
          <w:tab w:val="left" w:pos="426"/>
        </w:tabs>
        <w:spacing w:before="240" w:line="276" w:lineRule="auto"/>
        <w:rPr>
          <w:iCs/>
        </w:rPr>
      </w:pPr>
      <w:r>
        <w:t>Vzťah medzinárodného práva a vnútroštátneho práva</w:t>
      </w:r>
      <w:r w:rsidR="001016AA">
        <w:rPr>
          <w:bCs/>
          <w:iCs/>
        </w:rPr>
        <w:t xml:space="preserve"> </w:t>
      </w:r>
    </w:p>
    <w:p w14:paraId="09CE12FB" w14:textId="4A9919AD" w:rsidR="00F87991" w:rsidRPr="00F87991" w:rsidRDefault="00F87991" w:rsidP="00033E85">
      <w:pPr>
        <w:numPr>
          <w:ilvl w:val="0"/>
          <w:numId w:val="5"/>
        </w:numPr>
        <w:tabs>
          <w:tab w:val="left" w:pos="426"/>
        </w:tabs>
        <w:spacing w:before="240" w:line="276" w:lineRule="auto"/>
        <w:rPr>
          <w:bCs/>
          <w:iCs/>
        </w:rPr>
      </w:pPr>
      <w:r w:rsidRPr="00F87991">
        <w:rPr>
          <w:bCs/>
          <w:iCs/>
          <w:color w:val="000000"/>
        </w:rPr>
        <w:t xml:space="preserve">Prípad </w:t>
      </w:r>
      <w:r w:rsidRPr="00F87991">
        <w:rPr>
          <w:bCs/>
          <w:iCs/>
        </w:rPr>
        <w:t xml:space="preserve">Západná Sahara </w:t>
      </w:r>
      <w:r w:rsidRPr="00F87991">
        <w:rPr>
          <w:bCs/>
          <w:iCs/>
          <w:color w:val="000000"/>
        </w:rPr>
        <w:t>(Medzinárodný súdny dvor, posudok, 16. októbra 1975)</w:t>
      </w:r>
    </w:p>
    <w:p w14:paraId="6E7AF0BD" w14:textId="6B0BEEF5" w:rsidR="00F87991" w:rsidRPr="00F87991" w:rsidRDefault="00F87991" w:rsidP="00033E85">
      <w:pPr>
        <w:numPr>
          <w:ilvl w:val="0"/>
          <w:numId w:val="5"/>
        </w:numPr>
        <w:tabs>
          <w:tab w:val="left" w:pos="426"/>
        </w:tabs>
        <w:spacing w:before="240" w:line="276" w:lineRule="auto"/>
        <w:rPr>
          <w:bCs/>
          <w:iCs/>
        </w:rPr>
      </w:pPr>
      <w:r w:rsidRPr="00F87991">
        <w:rPr>
          <w:bCs/>
          <w:iCs/>
        </w:rPr>
        <w:t xml:space="preserve">Prípad </w:t>
      </w:r>
      <w:proofErr w:type="spellStart"/>
      <w:r w:rsidRPr="00F87991">
        <w:rPr>
          <w:bCs/>
          <w:iCs/>
        </w:rPr>
        <w:t>Teitiota</w:t>
      </w:r>
      <w:proofErr w:type="spellEnd"/>
      <w:r w:rsidRPr="00F87991">
        <w:rPr>
          <w:bCs/>
          <w:iCs/>
        </w:rPr>
        <w:t xml:space="preserve"> proti Novému Zélandu (Výbor pre ľudské práva, Názor z 24. októbra 2019)</w:t>
      </w:r>
    </w:p>
    <w:p w14:paraId="709A2C50" w14:textId="16284AD0" w:rsidR="00162DFA" w:rsidRPr="00162DFA" w:rsidRDefault="00162DFA" w:rsidP="00162DFA">
      <w:pPr>
        <w:tabs>
          <w:tab w:val="left" w:pos="426"/>
        </w:tabs>
        <w:spacing w:before="240" w:line="276" w:lineRule="auto"/>
        <w:ind w:left="360"/>
        <w:rPr>
          <w:b/>
          <w:bCs/>
          <w:iCs/>
        </w:rPr>
      </w:pPr>
      <w:r w:rsidRPr="00F87991">
        <w:rPr>
          <w:b/>
          <w:iCs/>
        </w:rPr>
        <w:t>3.</w:t>
      </w:r>
      <w:r w:rsidR="001016AA">
        <w:rPr>
          <w:bCs/>
          <w:iCs/>
        </w:rPr>
        <w:t xml:space="preserve"> </w:t>
      </w:r>
      <w:r>
        <w:rPr>
          <w:b/>
          <w:bCs/>
          <w:iCs/>
        </w:rPr>
        <w:t xml:space="preserve"> </w:t>
      </w:r>
      <w:r w:rsidR="00991E53" w:rsidRPr="00162DFA">
        <w:rPr>
          <w:b/>
          <w:bCs/>
          <w:iCs/>
        </w:rPr>
        <w:t>Konzultácia</w:t>
      </w:r>
      <w:r w:rsidR="000310C7">
        <w:rPr>
          <w:b/>
          <w:bCs/>
          <w:iCs/>
        </w:rPr>
        <w:t xml:space="preserve">, </w:t>
      </w:r>
      <w:r w:rsidR="00F162AC">
        <w:rPr>
          <w:b/>
          <w:bCs/>
          <w:iCs/>
        </w:rPr>
        <w:t>2</w:t>
      </w:r>
      <w:r w:rsidR="00A473D6">
        <w:rPr>
          <w:b/>
          <w:bCs/>
          <w:iCs/>
        </w:rPr>
        <w:t>8</w:t>
      </w:r>
      <w:r w:rsidR="000310C7">
        <w:rPr>
          <w:b/>
          <w:bCs/>
          <w:iCs/>
        </w:rPr>
        <w:t>.</w:t>
      </w:r>
      <w:r w:rsidR="00254B41">
        <w:rPr>
          <w:b/>
          <w:bCs/>
          <w:iCs/>
        </w:rPr>
        <w:t xml:space="preserve"> </w:t>
      </w:r>
      <w:r w:rsidR="00F162AC">
        <w:rPr>
          <w:b/>
          <w:bCs/>
          <w:iCs/>
        </w:rPr>
        <w:t>marec</w:t>
      </w:r>
      <w:r w:rsidR="00254B41">
        <w:rPr>
          <w:b/>
          <w:bCs/>
          <w:iCs/>
        </w:rPr>
        <w:t xml:space="preserve"> </w:t>
      </w:r>
      <w:r w:rsidR="000310C7">
        <w:rPr>
          <w:b/>
          <w:bCs/>
          <w:iCs/>
        </w:rPr>
        <w:t>202</w:t>
      </w:r>
      <w:r w:rsidR="00A473D6">
        <w:rPr>
          <w:b/>
          <w:bCs/>
          <w:iCs/>
        </w:rPr>
        <w:t>6</w:t>
      </w:r>
      <w:r w:rsidR="000310C7">
        <w:rPr>
          <w:b/>
          <w:bCs/>
          <w:iCs/>
        </w:rPr>
        <w:t xml:space="preserve">, </w:t>
      </w:r>
      <w:r w:rsidR="00CE0887">
        <w:rPr>
          <w:b/>
          <w:bCs/>
          <w:iCs/>
        </w:rPr>
        <w:t xml:space="preserve">Mgr. Lucia </w:t>
      </w:r>
      <w:proofErr w:type="spellStart"/>
      <w:r w:rsidR="00CE0887">
        <w:rPr>
          <w:b/>
          <w:bCs/>
          <w:iCs/>
        </w:rPr>
        <w:t>Bakošová</w:t>
      </w:r>
      <w:proofErr w:type="spellEnd"/>
      <w:r w:rsidR="00CE0887">
        <w:rPr>
          <w:b/>
          <w:bCs/>
          <w:iCs/>
        </w:rPr>
        <w:t xml:space="preserve">, PhD. </w:t>
      </w:r>
      <w:r w:rsidR="00C51F27">
        <w:t xml:space="preserve"> </w:t>
      </w:r>
    </w:p>
    <w:p w14:paraId="0D361BA9" w14:textId="6DE53B7C" w:rsidR="002E07BB" w:rsidRPr="002E07BB" w:rsidRDefault="002E07BB" w:rsidP="00033E85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>
        <w:rPr>
          <w:bCs/>
          <w:iCs/>
        </w:rPr>
        <w:t>Priebežné hodnotenie z predmetu MPV I</w:t>
      </w:r>
    </w:p>
    <w:p w14:paraId="343CEDEE" w14:textId="537D691B" w:rsidR="00162DFA" w:rsidRPr="00162DFA" w:rsidRDefault="00162DFA" w:rsidP="00033E85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>
        <w:t>Pravidlá medzinárodného práva</w:t>
      </w:r>
    </w:p>
    <w:p w14:paraId="0C2C142F" w14:textId="2E5CABF0" w:rsidR="008E1904" w:rsidRPr="00162DFA" w:rsidRDefault="008E1904" w:rsidP="00033E85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>
        <w:t>Kodifikácia medzinárodného práva</w:t>
      </w:r>
      <w:r w:rsidR="009D2305">
        <w:t xml:space="preserve"> </w:t>
      </w:r>
    </w:p>
    <w:p w14:paraId="6B98404A" w14:textId="77777777" w:rsidR="00F87991" w:rsidRPr="00F87991" w:rsidRDefault="008E1904" w:rsidP="00162DFA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>
        <w:t>Pokojné riešenie medzinárodných sporov</w:t>
      </w:r>
    </w:p>
    <w:p w14:paraId="5B9B1853" w14:textId="77777777" w:rsidR="00F87991" w:rsidRPr="00F87991" w:rsidRDefault="00F87991" w:rsidP="00162DFA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 w:rsidRPr="00F87991">
        <w:rPr>
          <w:bCs/>
          <w:iCs/>
          <w:color w:val="000000"/>
        </w:rPr>
        <w:lastRenderedPageBreak/>
        <w:t xml:space="preserve">Prípad Právo prechodu cez indické územie, Portugalsko proti Indii – (Medzinárodný súdny dvor, rozsudok, 12. apríla 1960) </w:t>
      </w:r>
    </w:p>
    <w:p w14:paraId="1DF3D1FE" w14:textId="202F0D18" w:rsidR="00F87991" w:rsidRPr="00A14ECF" w:rsidRDefault="00F87991" w:rsidP="00A14ECF">
      <w:pPr>
        <w:numPr>
          <w:ilvl w:val="0"/>
          <w:numId w:val="6"/>
        </w:numPr>
        <w:spacing w:before="240" w:line="276" w:lineRule="auto"/>
        <w:jc w:val="both"/>
        <w:rPr>
          <w:bCs/>
          <w:iCs/>
        </w:rPr>
      </w:pPr>
      <w:r w:rsidRPr="00A14ECF">
        <w:rPr>
          <w:bCs/>
          <w:iCs/>
        </w:rPr>
        <w:t xml:space="preserve">Prípad Projekt Gabčíkovo – </w:t>
      </w:r>
      <w:proofErr w:type="spellStart"/>
      <w:r w:rsidRPr="00A14ECF">
        <w:rPr>
          <w:bCs/>
          <w:iCs/>
        </w:rPr>
        <w:t>Nagymaros</w:t>
      </w:r>
      <w:proofErr w:type="spellEnd"/>
      <w:r w:rsidRPr="00A14ECF">
        <w:rPr>
          <w:bCs/>
          <w:iCs/>
        </w:rPr>
        <w:t>, Maďarsko proti Slovensku (Medzinárodný súdny dvor, 25. 9. 1997)</w:t>
      </w:r>
    </w:p>
    <w:p w14:paraId="48EE3EAF" w14:textId="5FAED98A" w:rsidR="00162DFA" w:rsidRPr="00F87991" w:rsidRDefault="00991E53" w:rsidP="00F87991">
      <w:pPr>
        <w:pStyle w:val="Odsekzoznamu"/>
        <w:numPr>
          <w:ilvl w:val="0"/>
          <w:numId w:val="9"/>
        </w:numPr>
        <w:spacing w:before="240" w:line="276" w:lineRule="auto"/>
        <w:rPr>
          <w:bCs/>
          <w:iCs/>
        </w:rPr>
      </w:pPr>
      <w:r w:rsidRPr="00F87991">
        <w:rPr>
          <w:b/>
          <w:bCs/>
          <w:iCs/>
        </w:rPr>
        <w:t>Konzultácia</w:t>
      </w:r>
      <w:r w:rsidR="000310C7">
        <w:rPr>
          <w:b/>
          <w:bCs/>
          <w:iCs/>
        </w:rPr>
        <w:t xml:space="preserve">, </w:t>
      </w:r>
      <w:r w:rsidR="00A473D6">
        <w:rPr>
          <w:b/>
          <w:bCs/>
          <w:iCs/>
        </w:rPr>
        <w:t>18</w:t>
      </w:r>
      <w:r w:rsidR="000310C7">
        <w:rPr>
          <w:b/>
          <w:bCs/>
          <w:iCs/>
        </w:rPr>
        <w:t>.</w:t>
      </w:r>
      <w:r w:rsidR="00F162AC">
        <w:rPr>
          <w:b/>
          <w:bCs/>
          <w:iCs/>
        </w:rPr>
        <w:t xml:space="preserve"> apríl</w:t>
      </w:r>
      <w:r w:rsidR="00442B3B">
        <w:rPr>
          <w:b/>
          <w:bCs/>
          <w:iCs/>
        </w:rPr>
        <w:t xml:space="preserve"> </w:t>
      </w:r>
      <w:r w:rsidR="000310C7">
        <w:rPr>
          <w:b/>
          <w:bCs/>
          <w:iCs/>
        </w:rPr>
        <w:t>202</w:t>
      </w:r>
      <w:r w:rsidR="00A473D6">
        <w:rPr>
          <w:b/>
          <w:bCs/>
          <w:iCs/>
        </w:rPr>
        <w:t>6</w:t>
      </w:r>
      <w:r w:rsidR="000310C7">
        <w:rPr>
          <w:b/>
          <w:bCs/>
          <w:iCs/>
        </w:rPr>
        <w:t xml:space="preserve">, </w:t>
      </w:r>
      <w:r w:rsidR="00F162AC">
        <w:rPr>
          <w:b/>
          <w:bCs/>
          <w:iCs/>
        </w:rPr>
        <w:t>JUDr. Ľudmila Elbert, PhD., univ.doc.</w:t>
      </w:r>
    </w:p>
    <w:p w14:paraId="1828F2F3" w14:textId="77777777" w:rsidR="00162DFA" w:rsidRPr="00162DFA" w:rsidRDefault="00162DFA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t>Zodpovednosť v medzinárodnom práve</w:t>
      </w:r>
    </w:p>
    <w:p w14:paraId="6BBD3472" w14:textId="1AAFA616" w:rsidR="00C51F27" w:rsidRDefault="00162DFA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t>D</w:t>
      </w:r>
      <w:r w:rsidR="00C51F27">
        <w:t>onúteni</w:t>
      </w:r>
      <w:r>
        <w:t>e (sankcie)</w:t>
      </w:r>
      <w:r w:rsidR="00C51F27">
        <w:t xml:space="preserve"> v medzinárodnom práve</w:t>
      </w:r>
    </w:p>
    <w:p w14:paraId="5491DEA4" w14:textId="77777777" w:rsidR="008B76CE" w:rsidRDefault="00C51F27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t>Mierové operácie OSN</w:t>
      </w:r>
    </w:p>
    <w:p w14:paraId="2A2D996F" w14:textId="77777777" w:rsidR="00F87991" w:rsidRDefault="00C51F27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>
        <w:rPr>
          <w:bCs/>
          <w:iCs/>
        </w:rPr>
        <w:t xml:space="preserve">Sebaobrana v medzinárodnom práve </w:t>
      </w:r>
      <w:r w:rsidR="001016AA" w:rsidRPr="00162DFA">
        <w:rPr>
          <w:bCs/>
          <w:iCs/>
        </w:rPr>
        <w:t xml:space="preserve">   </w:t>
      </w:r>
    </w:p>
    <w:p w14:paraId="419B2729" w14:textId="05EA54A0" w:rsidR="008B76CE" w:rsidRDefault="00F87991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 w:rsidRPr="00F87991">
        <w:rPr>
          <w:bCs/>
          <w:iCs/>
        </w:rPr>
        <w:t>Prípad Prieliv Korfu, Veľká Británia proti Albánsku (Medzinárodný súdny dvor, 9. apríl 1949)</w:t>
      </w:r>
    </w:p>
    <w:p w14:paraId="09BD23D1" w14:textId="10B3DE4D" w:rsidR="00F87991" w:rsidRPr="00F87991" w:rsidRDefault="00F87991" w:rsidP="00033E85">
      <w:pPr>
        <w:numPr>
          <w:ilvl w:val="0"/>
          <w:numId w:val="8"/>
        </w:numPr>
        <w:spacing w:before="240" w:line="276" w:lineRule="auto"/>
        <w:jc w:val="both"/>
        <w:rPr>
          <w:bCs/>
          <w:iCs/>
        </w:rPr>
      </w:pPr>
      <w:r w:rsidRPr="00F87991">
        <w:rPr>
          <w:bCs/>
          <w:iCs/>
        </w:rPr>
        <w:t>Prípad Vojenské a polovojenské aktivity v a proti Nikarague, Nikaragua proti USA (Medzinárodný súdny dvor, rozsudok, 27.jún 1986)</w:t>
      </w:r>
    </w:p>
    <w:p w14:paraId="783A2CBA" w14:textId="6D2F7EA5" w:rsidR="008B76CE" w:rsidRDefault="008B76CE" w:rsidP="00033E85">
      <w:pPr>
        <w:jc w:val="both"/>
      </w:pPr>
    </w:p>
    <w:p w14:paraId="521A77E7" w14:textId="5C76AB6A" w:rsidR="009E5CBE" w:rsidRDefault="009E5CBE" w:rsidP="00033E85">
      <w:pPr>
        <w:jc w:val="both"/>
      </w:pPr>
    </w:p>
    <w:p w14:paraId="4F9ADAD2" w14:textId="77777777" w:rsidR="009E5CBE" w:rsidRDefault="009E5CBE" w:rsidP="00033E85">
      <w:pPr>
        <w:jc w:val="both"/>
      </w:pPr>
    </w:p>
    <w:p w14:paraId="6AD2DDCB" w14:textId="55787D8C" w:rsidR="008B76CE" w:rsidRDefault="003D78E5">
      <w:pPr>
        <w:ind w:left="426" w:hanging="426"/>
        <w:jc w:val="both"/>
      </w:pPr>
      <w:r>
        <w:t>V</w:t>
      </w:r>
      <w:r w:rsidR="00F43461">
        <w:t> </w:t>
      </w:r>
      <w:r>
        <w:t>Košiciach</w:t>
      </w:r>
      <w:r w:rsidR="00F43461">
        <w:t xml:space="preserve"> </w:t>
      </w:r>
      <w:r w:rsidR="00300C17">
        <w:t>3</w:t>
      </w:r>
      <w:r w:rsidR="00E36BD0">
        <w:t xml:space="preserve">. </w:t>
      </w:r>
      <w:r w:rsidR="00F43461">
        <w:t xml:space="preserve">februára </w:t>
      </w:r>
      <w:r>
        <w:t>20</w:t>
      </w:r>
      <w:r w:rsidR="00991E53">
        <w:t>2</w:t>
      </w:r>
      <w:r w:rsidR="00A473D6">
        <w:t>6</w:t>
      </w:r>
    </w:p>
    <w:p w14:paraId="3693A943" w14:textId="02C997EA" w:rsidR="008B76CE" w:rsidRDefault="008B76CE">
      <w:pPr>
        <w:ind w:left="426" w:hanging="426"/>
        <w:jc w:val="both"/>
      </w:pPr>
    </w:p>
    <w:p w14:paraId="0AD59586" w14:textId="3ED5DAEC" w:rsidR="009E5CBE" w:rsidRDefault="009E5CBE">
      <w:pPr>
        <w:ind w:left="426" w:hanging="426"/>
        <w:jc w:val="both"/>
      </w:pPr>
    </w:p>
    <w:p w14:paraId="2D3C64C5" w14:textId="77777777" w:rsidR="009E5CBE" w:rsidRDefault="009E5CBE">
      <w:pPr>
        <w:ind w:left="426" w:hanging="426"/>
        <w:jc w:val="both"/>
      </w:pPr>
    </w:p>
    <w:p w14:paraId="59D13433" w14:textId="5C532415" w:rsidR="008B76CE" w:rsidRDefault="009E5CBE">
      <w:pPr>
        <w:ind w:firstLine="2670"/>
        <w:jc w:val="center"/>
      </w:pPr>
      <w:r>
        <w:t>prof.</w:t>
      </w:r>
      <w:r w:rsidR="008B76CE">
        <w:t xml:space="preserve"> JUDr. Martina Jánošíková, Ph.D.</w:t>
      </w:r>
    </w:p>
    <w:p w14:paraId="50061F9A" w14:textId="77777777" w:rsidR="00F43461" w:rsidRDefault="00CE45CA">
      <w:pPr>
        <w:ind w:firstLine="2670"/>
        <w:jc w:val="center"/>
      </w:pPr>
      <w:r>
        <w:t>riaditeľka</w:t>
      </w:r>
      <w:r w:rsidR="00310CD8">
        <w:t xml:space="preserve"> </w:t>
      </w:r>
    </w:p>
    <w:p w14:paraId="49CC5F98" w14:textId="0A7545DF" w:rsidR="00CE45CA" w:rsidRDefault="00CE45CA">
      <w:pPr>
        <w:ind w:firstLine="2670"/>
        <w:jc w:val="center"/>
      </w:pPr>
      <w:bookmarkStart w:id="0" w:name="_GoBack"/>
      <w:bookmarkEnd w:id="0"/>
      <w:r>
        <w:t>Ústavu medzinárodného práva a európskeho práva</w:t>
      </w:r>
    </w:p>
    <w:sectPr w:rsidR="00CE45CA">
      <w:footerReference w:type="default" r:id="rId8"/>
      <w:pgSz w:w="11906" w:h="16838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E588C" w14:textId="77777777" w:rsidR="008456BE" w:rsidRDefault="008456BE">
      <w:r>
        <w:separator/>
      </w:r>
    </w:p>
  </w:endnote>
  <w:endnote w:type="continuationSeparator" w:id="0">
    <w:p w14:paraId="6252E3FD" w14:textId="77777777" w:rsidR="008456BE" w:rsidRDefault="0084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0977" w14:textId="77777777" w:rsidR="00F760E2" w:rsidRDefault="00F760E2">
    <w:pPr>
      <w:pStyle w:val="Pta"/>
      <w:jc w:val="center"/>
    </w:pPr>
  </w:p>
  <w:p w14:paraId="5C56DA98" w14:textId="77777777" w:rsidR="00F760E2" w:rsidRDefault="00F760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AE94" w14:textId="77777777" w:rsidR="008456BE" w:rsidRDefault="008456BE">
      <w:r>
        <w:separator/>
      </w:r>
    </w:p>
  </w:footnote>
  <w:footnote w:type="continuationSeparator" w:id="0">
    <w:p w14:paraId="25D7276B" w14:textId="77777777" w:rsidR="008456BE" w:rsidRDefault="0084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DFA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D1508F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A3D4807"/>
    <w:multiLevelType w:val="hybridMultilevel"/>
    <w:tmpl w:val="1C2C32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F9C"/>
    <w:multiLevelType w:val="hybridMultilevel"/>
    <w:tmpl w:val="1B7E0A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71913"/>
    <w:multiLevelType w:val="hybridMultilevel"/>
    <w:tmpl w:val="483EDA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A27D6"/>
    <w:multiLevelType w:val="hybridMultilevel"/>
    <w:tmpl w:val="EFBA487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A25E1F"/>
    <w:multiLevelType w:val="hybridMultilevel"/>
    <w:tmpl w:val="967800E0"/>
    <w:lvl w:ilvl="0" w:tplc="4B80E4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D320C"/>
    <w:multiLevelType w:val="hybridMultilevel"/>
    <w:tmpl w:val="51A8091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CA"/>
    <w:rsid w:val="000310C7"/>
    <w:rsid w:val="00033E85"/>
    <w:rsid w:val="00051613"/>
    <w:rsid w:val="00054C44"/>
    <w:rsid w:val="000A24A1"/>
    <w:rsid w:val="001016AA"/>
    <w:rsid w:val="00117197"/>
    <w:rsid w:val="00162DFA"/>
    <w:rsid w:val="001771A9"/>
    <w:rsid w:val="001950A7"/>
    <w:rsid w:val="001C42F2"/>
    <w:rsid w:val="002329F7"/>
    <w:rsid w:val="00254B41"/>
    <w:rsid w:val="00255F66"/>
    <w:rsid w:val="002805CD"/>
    <w:rsid w:val="002D51A1"/>
    <w:rsid w:val="002E07BB"/>
    <w:rsid w:val="00300C17"/>
    <w:rsid w:val="00310CD8"/>
    <w:rsid w:val="0033580B"/>
    <w:rsid w:val="003B3536"/>
    <w:rsid w:val="003C3A7F"/>
    <w:rsid w:val="003D78E5"/>
    <w:rsid w:val="00405D27"/>
    <w:rsid w:val="00442B3B"/>
    <w:rsid w:val="0045238F"/>
    <w:rsid w:val="00473BC7"/>
    <w:rsid w:val="004B4DF4"/>
    <w:rsid w:val="004C12F3"/>
    <w:rsid w:val="0052055A"/>
    <w:rsid w:val="00615E91"/>
    <w:rsid w:val="0067087A"/>
    <w:rsid w:val="006E2942"/>
    <w:rsid w:val="0071371A"/>
    <w:rsid w:val="007313B2"/>
    <w:rsid w:val="00744854"/>
    <w:rsid w:val="007F10F4"/>
    <w:rsid w:val="007F665B"/>
    <w:rsid w:val="008456BE"/>
    <w:rsid w:val="008A75EE"/>
    <w:rsid w:val="008B76CE"/>
    <w:rsid w:val="008E1904"/>
    <w:rsid w:val="008E2D5B"/>
    <w:rsid w:val="00946D46"/>
    <w:rsid w:val="009645C4"/>
    <w:rsid w:val="00991E53"/>
    <w:rsid w:val="009D2305"/>
    <w:rsid w:val="009D29B7"/>
    <w:rsid w:val="009E5CBE"/>
    <w:rsid w:val="009E5E2E"/>
    <w:rsid w:val="00A14ECF"/>
    <w:rsid w:val="00A30B59"/>
    <w:rsid w:val="00A473D6"/>
    <w:rsid w:val="00A767A9"/>
    <w:rsid w:val="00A9342D"/>
    <w:rsid w:val="00AB327C"/>
    <w:rsid w:val="00B033F6"/>
    <w:rsid w:val="00B11FDF"/>
    <w:rsid w:val="00B455DD"/>
    <w:rsid w:val="00BB684C"/>
    <w:rsid w:val="00C4411D"/>
    <w:rsid w:val="00C51F27"/>
    <w:rsid w:val="00C576EF"/>
    <w:rsid w:val="00C626E0"/>
    <w:rsid w:val="00CE0887"/>
    <w:rsid w:val="00CE45CA"/>
    <w:rsid w:val="00CF162E"/>
    <w:rsid w:val="00D0528C"/>
    <w:rsid w:val="00D4000D"/>
    <w:rsid w:val="00DA513C"/>
    <w:rsid w:val="00E36BD0"/>
    <w:rsid w:val="00F162AC"/>
    <w:rsid w:val="00F2785F"/>
    <w:rsid w:val="00F43461"/>
    <w:rsid w:val="00F45567"/>
    <w:rsid w:val="00F725A5"/>
    <w:rsid w:val="00F760E2"/>
    <w:rsid w:val="00F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6C5EF"/>
  <w15:chartTrackingRefBased/>
  <w15:docId w15:val="{4F7913FD-439A-461B-AEEF-11D7C7EE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4z0">
    <w:name w:val="WW8Num4z0"/>
    <w:rPr>
      <w:rFonts w:ascii="Arial" w:eastAsia="SimSu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1">
    <w:name w:val="WW8Num6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Odsekzoznamu">
    <w:name w:val="List Paragraph"/>
    <w:basedOn w:val="Normlny"/>
    <w:qFormat/>
    <w:pPr>
      <w:ind w:left="720"/>
      <w:jc w:val="both"/>
    </w:pPr>
    <w:rPr>
      <w:rFonts w:eastAsia="Calibri"/>
      <w:szCs w:val="22"/>
    </w:rPr>
  </w:style>
  <w:style w:type="character" w:styleId="Odkaznakomentr">
    <w:name w:val="annotation reference"/>
    <w:uiPriority w:val="99"/>
    <w:semiHidden/>
    <w:unhideWhenUsed/>
    <w:rsid w:val="00CE45CA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E45CA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CE45CA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1F98-5A86-403D-A53A-F4C0B54B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janosikova</cp:lastModifiedBy>
  <cp:revision>9</cp:revision>
  <cp:lastPrinted>2018-09-05T08:25:00Z</cp:lastPrinted>
  <dcterms:created xsi:type="dcterms:W3CDTF">2025-01-23T06:42:00Z</dcterms:created>
  <dcterms:modified xsi:type="dcterms:W3CDTF">2026-02-04T18:17:00Z</dcterms:modified>
</cp:coreProperties>
</file>