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8806" w14:textId="77777777" w:rsidR="00626327" w:rsidRPr="00B816D4" w:rsidRDefault="00626327" w:rsidP="00A03C56">
      <w:pPr>
        <w:tabs>
          <w:tab w:val="left" w:pos="7230"/>
        </w:tabs>
        <w:jc w:val="center"/>
      </w:pPr>
      <w:r w:rsidRPr="00B816D4">
        <w:t>Univerzita Pavla Jozefa Šafárika v Košiciach, Právnická fakulta</w:t>
      </w:r>
    </w:p>
    <w:p w14:paraId="0F2B4BFD" w14:textId="77777777" w:rsidR="00626327" w:rsidRDefault="00626327" w:rsidP="00626327">
      <w:pPr>
        <w:pStyle w:val="Nadpis1"/>
        <w:rPr>
          <w:b w:val="0"/>
          <w:bCs w:val="0"/>
          <w:sz w:val="24"/>
        </w:rPr>
      </w:pPr>
      <w:r w:rsidRPr="00B816D4">
        <w:rPr>
          <w:b w:val="0"/>
          <w:bCs w:val="0"/>
          <w:sz w:val="24"/>
        </w:rPr>
        <w:t>Katedra pracovného práva a práva sociálneho zabezpečenia</w:t>
      </w:r>
    </w:p>
    <w:p w14:paraId="6F6BFDD2" w14:textId="77777777" w:rsidR="00B36CCF" w:rsidRPr="00B36CCF" w:rsidRDefault="00B36CCF" w:rsidP="00B36CCF"/>
    <w:p w14:paraId="0B0EDB7E" w14:textId="77777777" w:rsidR="00626327" w:rsidRDefault="00626327" w:rsidP="00626327">
      <w:pPr>
        <w:pStyle w:val="Zkladntext"/>
        <w:rPr>
          <w:sz w:val="24"/>
        </w:rPr>
      </w:pPr>
    </w:p>
    <w:p w14:paraId="54071530" w14:textId="77777777" w:rsidR="00C65B62" w:rsidRDefault="00C65B62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Tematický program predmetu</w:t>
      </w:r>
    </w:p>
    <w:p w14:paraId="2EC4B6EB" w14:textId="77777777" w:rsidR="00C65B62" w:rsidRPr="005475A5" w:rsidRDefault="005475A5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 w:val="36"/>
          <w:szCs w:val="36"/>
        </w:rPr>
      </w:pPr>
      <w:r w:rsidRPr="005475A5">
        <w:rPr>
          <w:caps/>
          <w:sz w:val="36"/>
          <w:szCs w:val="36"/>
        </w:rPr>
        <w:t>Základy antidiskriminačného práva</w:t>
      </w:r>
    </w:p>
    <w:p w14:paraId="4BAA1F1A" w14:textId="3B943BC1" w:rsidR="00C65B62" w:rsidRDefault="005475A5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 w:rsidR="00C65B62">
        <w:t>.</w:t>
      </w:r>
      <w:r w:rsidR="009A5D54">
        <w:t xml:space="preserve"> a 2.</w:t>
      </w:r>
      <w:r w:rsidR="00C65B62">
        <w:t xml:space="preserve"> ročník BŠP DŠ</w:t>
      </w:r>
      <w:r w:rsidR="000C0F2A">
        <w:t xml:space="preserve"> – </w:t>
      </w:r>
      <w:r w:rsidR="000E7A48">
        <w:t>zimný</w:t>
      </w:r>
      <w:r w:rsidR="00C65B62">
        <w:t xml:space="preserve"> semester</w:t>
      </w:r>
      <w:r w:rsidR="00884897">
        <w:t>, denné štúdium</w:t>
      </w:r>
    </w:p>
    <w:p w14:paraId="5877F818" w14:textId="77777777" w:rsidR="00626327" w:rsidRDefault="00626327" w:rsidP="00626327">
      <w:pPr>
        <w:pStyle w:val="Zkladntext"/>
        <w:ind w:left="360"/>
        <w:jc w:val="both"/>
        <w:rPr>
          <w:b w:val="0"/>
          <w:bCs w:val="0"/>
          <w:sz w:val="20"/>
          <w:szCs w:val="20"/>
        </w:rPr>
      </w:pPr>
    </w:p>
    <w:p w14:paraId="0D758DC8" w14:textId="77777777" w:rsidR="00765BD5" w:rsidRDefault="00765BD5" w:rsidP="00765BD5">
      <w:pPr>
        <w:pStyle w:val="Zkladntext"/>
        <w:jc w:val="both"/>
        <w:rPr>
          <w:b w:val="0"/>
          <w:bCs w:val="0"/>
          <w:color w:val="000000"/>
          <w:sz w:val="22"/>
          <w:szCs w:val="22"/>
        </w:rPr>
      </w:pPr>
    </w:p>
    <w:p w14:paraId="0A7689DF" w14:textId="77777777" w:rsidR="00B36CCF" w:rsidRPr="00BB1ECD" w:rsidRDefault="00B36CCF" w:rsidP="00765BD5">
      <w:pPr>
        <w:pStyle w:val="Zkladntext"/>
        <w:jc w:val="both"/>
        <w:rPr>
          <w:b w:val="0"/>
          <w:bCs w:val="0"/>
          <w:color w:val="000000"/>
          <w:sz w:val="22"/>
          <w:szCs w:val="22"/>
        </w:rPr>
      </w:pPr>
    </w:p>
    <w:p w14:paraId="0BE03086" w14:textId="491449FF" w:rsidR="001E0FFC" w:rsidRPr="00B15482" w:rsidRDefault="00B15482" w:rsidP="008F04C7">
      <w:pPr>
        <w:pStyle w:val="Zkladntext"/>
        <w:numPr>
          <w:ilvl w:val="0"/>
          <w:numId w:val="5"/>
        </w:numPr>
        <w:jc w:val="both"/>
        <w:rPr>
          <w:bCs w:val="0"/>
          <w:color w:val="000000" w:themeColor="text1"/>
          <w:sz w:val="24"/>
        </w:rPr>
      </w:pPr>
      <w:r w:rsidRPr="00B15482">
        <w:rPr>
          <w:bCs w:val="0"/>
          <w:color w:val="000000" w:themeColor="text1"/>
          <w:sz w:val="24"/>
        </w:rPr>
        <w:t>1</w:t>
      </w:r>
      <w:r w:rsidR="00C478B6">
        <w:rPr>
          <w:bCs w:val="0"/>
          <w:color w:val="000000" w:themeColor="text1"/>
          <w:sz w:val="24"/>
        </w:rPr>
        <w:t>8</w:t>
      </w:r>
      <w:r w:rsidR="00BA4C1E" w:rsidRPr="00B15482">
        <w:rPr>
          <w:bCs w:val="0"/>
          <w:color w:val="000000" w:themeColor="text1"/>
          <w:sz w:val="24"/>
        </w:rPr>
        <w:t xml:space="preserve">. september </w:t>
      </w:r>
      <w:r w:rsidR="00445CB6" w:rsidRPr="00B15482">
        <w:rPr>
          <w:bCs w:val="0"/>
          <w:color w:val="000000" w:themeColor="text1"/>
          <w:sz w:val="24"/>
        </w:rPr>
        <w:t>202</w:t>
      </w:r>
      <w:r w:rsidR="00C478B6">
        <w:rPr>
          <w:bCs w:val="0"/>
          <w:color w:val="000000" w:themeColor="text1"/>
          <w:sz w:val="24"/>
        </w:rPr>
        <w:t>5</w:t>
      </w:r>
      <w:r w:rsidR="00AC3368">
        <w:rPr>
          <w:bCs w:val="0"/>
          <w:color w:val="000000" w:themeColor="text1"/>
          <w:sz w:val="24"/>
        </w:rPr>
        <w:t xml:space="preserve">, prednášajúci/a: </w:t>
      </w:r>
      <w:r w:rsidR="00AC3368">
        <w:rPr>
          <w:b w:val="0"/>
          <w:color w:val="1F497D" w:themeColor="text2"/>
          <w:sz w:val="24"/>
        </w:rPr>
        <w:t>dr. Kundrát</w:t>
      </w:r>
    </w:p>
    <w:p w14:paraId="503D5663" w14:textId="77777777" w:rsidR="00B15482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 xml:space="preserve">Vymedzenie pojmu diskriminácia, formy diskriminácie podľa antidiskriminačného zákona – priama diskriminácia, nepriama diskriminácia, obťažovanie, sexuálne obťažovanie, neoprávnený postih, pokyn na diskrimináciu, nabádanie na diskrimináciu. </w:t>
      </w:r>
    </w:p>
    <w:p w14:paraId="0093BC7C" w14:textId="77777777" w:rsidR="00B15482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</w:p>
    <w:p w14:paraId="287E43DF" w14:textId="40BD6B97" w:rsidR="00B15482" w:rsidRPr="00D80FFF" w:rsidRDefault="00B15482" w:rsidP="00D80FFF">
      <w:pPr>
        <w:pStyle w:val="Zkladntext"/>
        <w:spacing w:after="240"/>
        <w:ind w:left="709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 xml:space="preserve">Seminár: </w:t>
      </w:r>
      <w:r>
        <w:rPr>
          <w:b w:val="0"/>
          <w:bCs w:val="0"/>
          <w:color w:val="1F497D"/>
          <w:sz w:val="24"/>
        </w:rPr>
        <w:t>1</w:t>
      </w:r>
      <w:r w:rsidR="00C478B6">
        <w:rPr>
          <w:b w:val="0"/>
          <w:bCs w:val="0"/>
          <w:color w:val="1F497D"/>
          <w:sz w:val="24"/>
        </w:rPr>
        <w:t>8</w:t>
      </w:r>
      <w:r>
        <w:rPr>
          <w:b w:val="0"/>
          <w:bCs w:val="0"/>
          <w:color w:val="1F497D"/>
          <w:sz w:val="24"/>
        </w:rPr>
        <w:t>. september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Pr="009E2B4B">
        <w:rPr>
          <w:b w:val="0"/>
          <w:bCs w:val="0"/>
          <w:color w:val="1F497D"/>
          <w:sz w:val="24"/>
        </w:rPr>
        <w:t>úvodný seminár, oboznámenie s podmienkami hodnotenia</w:t>
      </w:r>
    </w:p>
    <w:p w14:paraId="674FF838" w14:textId="537588DE" w:rsidR="007124FF" w:rsidRPr="00764C0E" w:rsidRDefault="005211D7" w:rsidP="007124FF">
      <w:pPr>
        <w:pStyle w:val="Zkladntext"/>
        <w:numPr>
          <w:ilvl w:val="0"/>
          <w:numId w:val="5"/>
        </w:numPr>
        <w:jc w:val="both"/>
        <w:rPr>
          <w:bCs w:val="0"/>
          <w:color w:val="000000" w:themeColor="text1"/>
          <w:sz w:val="24"/>
        </w:rPr>
      </w:pPr>
      <w:bookmarkStart w:id="0" w:name="_Hlk51697083"/>
      <w:r>
        <w:rPr>
          <w:bCs w:val="0"/>
          <w:color w:val="000000" w:themeColor="text1"/>
          <w:sz w:val="24"/>
        </w:rPr>
        <w:t>2</w:t>
      </w:r>
      <w:r w:rsidR="00C478B6">
        <w:rPr>
          <w:bCs w:val="0"/>
          <w:color w:val="000000" w:themeColor="text1"/>
          <w:sz w:val="24"/>
        </w:rPr>
        <w:t>5</w:t>
      </w:r>
      <w:r w:rsidR="008578E1">
        <w:rPr>
          <w:bCs w:val="0"/>
          <w:color w:val="000000" w:themeColor="text1"/>
          <w:sz w:val="24"/>
        </w:rPr>
        <w:t>.</w:t>
      </w:r>
      <w:r w:rsidR="007124FF" w:rsidRPr="00764C0E">
        <w:rPr>
          <w:bCs w:val="0"/>
          <w:color w:val="000000" w:themeColor="text1"/>
          <w:sz w:val="24"/>
        </w:rPr>
        <w:t xml:space="preserve"> </w:t>
      </w:r>
      <w:r w:rsidRPr="00764C0E">
        <w:rPr>
          <w:bCs w:val="0"/>
          <w:color w:val="000000"/>
          <w:sz w:val="24"/>
        </w:rPr>
        <w:t>september</w:t>
      </w:r>
      <w:r w:rsidR="007124FF" w:rsidRPr="00764C0E">
        <w:rPr>
          <w:bCs w:val="0"/>
          <w:color w:val="000000" w:themeColor="text1"/>
          <w:sz w:val="24"/>
        </w:rPr>
        <w:t xml:space="preserve"> </w:t>
      </w:r>
      <w:bookmarkEnd w:id="0"/>
      <w:r w:rsidR="00445CB6">
        <w:rPr>
          <w:bCs w:val="0"/>
          <w:color w:val="000000" w:themeColor="text1"/>
          <w:sz w:val="24"/>
        </w:rPr>
        <w:t>202</w:t>
      </w:r>
      <w:r w:rsidR="00C478B6">
        <w:rPr>
          <w:bCs w:val="0"/>
          <w:color w:val="000000" w:themeColor="text1"/>
          <w:sz w:val="24"/>
        </w:rPr>
        <w:t>5</w:t>
      </w:r>
      <w:r w:rsidR="007124FF" w:rsidRPr="00764C0E">
        <w:rPr>
          <w:bCs w:val="0"/>
          <w:color w:val="000000" w:themeColor="text1"/>
          <w:sz w:val="24"/>
        </w:rPr>
        <w:t xml:space="preserve">, </w:t>
      </w:r>
      <w:r w:rsidR="007124FF" w:rsidRPr="00764C0E">
        <w:rPr>
          <w:color w:val="000000" w:themeColor="text1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r w:rsidR="00C43DF7">
        <w:rPr>
          <w:b w:val="0"/>
          <w:bCs w:val="0"/>
          <w:color w:val="1F497D"/>
          <w:sz w:val="24"/>
        </w:rPr>
        <w:t>Kundrát</w:t>
      </w:r>
    </w:p>
    <w:p w14:paraId="624A7ABE" w14:textId="77777777" w:rsidR="00B15482" w:rsidRPr="0057341E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>Zákaz diskriminácie v rozhodovacej činnosti Ústavného súdu Slovenskej republiky.</w:t>
      </w:r>
    </w:p>
    <w:p w14:paraId="692A85A6" w14:textId="77777777" w:rsidR="001E0FFC" w:rsidRPr="009E2B4B" w:rsidRDefault="001E0FFC" w:rsidP="001E0FFC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58D040A4" w14:textId="40D06217" w:rsidR="00EE3B81" w:rsidRPr="00EE3B81" w:rsidRDefault="001E0FFC" w:rsidP="00AF247A">
      <w:pPr>
        <w:pStyle w:val="Zkladntext"/>
        <w:spacing w:after="240"/>
        <w:ind w:left="360" w:firstLine="349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 xml:space="preserve">Seminár: </w:t>
      </w:r>
      <w:r w:rsidR="00B15482" w:rsidRPr="00B15482">
        <w:rPr>
          <w:b w:val="0"/>
          <w:bCs w:val="0"/>
          <w:color w:val="1F497D"/>
          <w:sz w:val="24"/>
        </w:rPr>
        <w:t>2</w:t>
      </w:r>
      <w:r w:rsidR="00C478B6">
        <w:rPr>
          <w:b w:val="0"/>
          <w:bCs w:val="0"/>
          <w:color w:val="1F497D"/>
          <w:sz w:val="24"/>
        </w:rPr>
        <w:t>5</w:t>
      </w:r>
      <w:r w:rsidR="00B15482" w:rsidRPr="00B15482">
        <w:rPr>
          <w:b w:val="0"/>
          <w:bCs w:val="0"/>
          <w:color w:val="1F497D"/>
          <w:sz w:val="24"/>
        </w:rPr>
        <w:t>. september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>–</w:t>
      </w:r>
      <w:r w:rsidR="00B15482">
        <w:rPr>
          <w:b w:val="0"/>
          <w:bCs w:val="0"/>
          <w:color w:val="1F497D"/>
          <w:sz w:val="24"/>
        </w:rPr>
        <w:t xml:space="preserve"> 1. téma</w:t>
      </w:r>
    </w:p>
    <w:p w14:paraId="76E7C657" w14:textId="3C087B21" w:rsidR="00367D75" w:rsidRPr="008C0878" w:rsidRDefault="00C478B6" w:rsidP="008C0878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 w:themeColor="text1"/>
          <w:sz w:val="24"/>
        </w:rPr>
        <w:t>2</w:t>
      </w:r>
      <w:r w:rsidR="005211D7">
        <w:rPr>
          <w:bCs w:val="0"/>
          <w:color w:val="000000" w:themeColor="text1"/>
          <w:sz w:val="24"/>
        </w:rPr>
        <w:t xml:space="preserve">. </w:t>
      </w:r>
      <w:r w:rsidR="000C0F2A" w:rsidRPr="00764C0E">
        <w:rPr>
          <w:bCs w:val="0"/>
          <w:color w:val="000000" w:themeColor="text1"/>
          <w:sz w:val="24"/>
        </w:rPr>
        <w:t xml:space="preserve"> október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5475A5" w:rsidRPr="00764C0E">
        <w:rPr>
          <w:bCs w:val="0"/>
          <w:color w:val="000000"/>
          <w:sz w:val="24"/>
        </w:rPr>
        <w:t xml:space="preserve">, </w:t>
      </w:r>
      <w:r w:rsidR="005475A5" w:rsidRPr="00764C0E">
        <w:rPr>
          <w:color w:val="000000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r w:rsidR="00BF4AD4">
        <w:rPr>
          <w:b w:val="0"/>
          <w:bCs w:val="0"/>
          <w:color w:val="1F497D"/>
          <w:sz w:val="24"/>
        </w:rPr>
        <w:t>Kundrát</w:t>
      </w:r>
    </w:p>
    <w:p w14:paraId="5B22035D" w14:textId="77777777" w:rsidR="00B15482" w:rsidRDefault="00B15482" w:rsidP="00B15482">
      <w:pPr>
        <w:pStyle w:val="Odsekzoznamu"/>
        <w:ind w:left="360"/>
        <w:jc w:val="both"/>
      </w:pPr>
      <w:r w:rsidRPr="00764C0E">
        <w:t>Zákaz diskriminácie v medzinárodných dokumentoch. Rozsah pôsobnosti európskeho antidiskriminačného práva. Zákaz diskriminácie v Európskom dohovore o ochrane ľudských práv. Konanie pred Európskym súdom pre ľudské práva v prípadoch diskriminácie.</w:t>
      </w:r>
    </w:p>
    <w:p w14:paraId="5462B490" w14:textId="77777777" w:rsidR="001E0FFC" w:rsidRPr="009E2B4B" w:rsidRDefault="001E0FFC" w:rsidP="001E0FFC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1FA7B46A" w14:textId="40336D80" w:rsidR="00B15482" w:rsidRDefault="00B15482" w:rsidP="00AF247A">
      <w:pPr>
        <w:pStyle w:val="Zkladntext"/>
        <w:ind w:firstLine="709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78B6">
        <w:rPr>
          <w:b w:val="0"/>
          <w:bCs w:val="0"/>
          <w:color w:val="1F497D"/>
          <w:sz w:val="24"/>
        </w:rPr>
        <w:t>2</w:t>
      </w:r>
      <w:r>
        <w:rPr>
          <w:b w:val="0"/>
          <w:bCs w:val="0"/>
          <w:color w:val="1F497D"/>
          <w:sz w:val="24"/>
        </w:rPr>
        <w:t>. 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2. téma</w:t>
      </w:r>
    </w:p>
    <w:p w14:paraId="7FC0FF60" w14:textId="77777777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2A1200E9" w14:textId="77777777" w:rsidR="00B15482" w:rsidRPr="008A6BA2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8A6BA2">
        <w:rPr>
          <w:b w:val="0"/>
          <w:bCs w:val="0"/>
          <w:color w:val="1F497D"/>
          <w:sz w:val="24"/>
        </w:rPr>
        <w:t>Nález Ústavného súdu SR I. ÚS 306/2010</w:t>
      </w:r>
    </w:p>
    <w:p w14:paraId="12353A4E" w14:textId="205ABADF" w:rsidR="00A217E9" w:rsidRPr="008A6BA2" w:rsidRDefault="008A6BA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 w:themeColor="text2"/>
          <w:sz w:val="24"/>
        </w:rPr>
      </w:pPr>
      <w:r w:rsidRPr="008A6BA2">
        <w:rPr>
          <w:b w:val="0"/>
          <w:bCs w:val="0"/>
          <w:color w:val="1F497D" w:themeColor="text2"/>
          <w:sz w:val="24"/>
        </w:rPr>
        <w:t>Nález Ústavného súdu SR</w:t>
      </w:r>
      <w:r w:rsidR="00A217E9" w:rsidRPr="008A6BA2">
        <w:rPr>
          <w:b w:val="0"/>
          <w:bCs w:val="0"/>
          <w:color w:val="1F497D" w:themeColor="text2"/>
          <w:sz w:val="24"/>
        </w:rPr>
        <w:t xml:space="preserve"> PL. ÚS 10/2022</w:t>
      </w:r>
    </w:p>
    <w:p w14:paraId="148561F2" w14:textId="77777777" w:rsidR="002C2B8C" w:rsidRPr="002C2B8C" w:rsidRDefault="002C2B8C" w:rsidP="002C2B8C">
      <w:pPr>
        <w:pStyle w:val="Zkladntext"/>
        <w:ind w:left="1080"/>
        <w:jc w:val="both"/>
        <w:rPr>
          <w:b w:val="0"/>
          <w:bCs w:val="0"/>
          <w:color w:val="1F497D"/>
          <w:sz w:val="24"/>
        </w:rPr>
      </w:pPr>
    </w:p>
    <w:p w14:paraId="1E4E324B" w14:textId="6825D3E5" w:rsidR="007124FF" w:rsidRPr="00B31F9D" w:rsidRDefault="00C478B6" w:rsidP="00B31F9D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9</w:t>
      </w:r>
      <w:r w:rsidR="008578E1">
        <w:rPr>
          <w:bCs w:val="0"/>
          <w:color w:val="000000"/>
          <w:sz w:val="24"/>
        </w:rPr>
        <w:t>.</w:t>
      </w:r>
      <w:r w:rsidR="00BA4C1E" w:rsidRPr="00764C0E">
        <w:rPr>
          <w:bCs w:val="0"/>
          <w:color w:val="000000"/>
          <w:sz w:val="24"/>
        </w:rPr>
        <w:t xml:space="preserve"> október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5475A5" w:rsidRPr="00764C0E">
        <w:rPr>
          <w:bCs w:val="0"/>
          <w:color w:val="000000"/>
          <w:sz w:val="24"/>
        </w:rPr>
        <w:t xml:space="preserve">, </w:t>
      </w:r>
      <w:r w:rsidR="005475A5" w:rsidRPr="00764C0E">
        <w:rPr>
          <w:color w:val="000000"/>
          <w:sz w:val="24"/>
        </w:rPr>
        <w:t>prednášajúci/a:</w:t>
      </w:r>
      <w:r w:rsidR="00DF2FE3" w:rsidRPr="00764C0E">
        <w:rPr>
          <w:color w:val="000000"/>
          <w:sz w:val="24"/>
        </w:rPr>
        <w:t xml:space="preserve"> </w:t>
      </w:r>
      <w:r w:rsidR="009E2B4B" w:rsidRPr="009E2B4B">
        <w:rPr>
          <w:b w:val="0"/>
          <w:bCs w:val="0"/>
          <w:color w:val="1F497D"/>
          <w:sz w:val="24"/>
        </w:rPr>
        <w:t>dr. Kundrát</w:t>
      </w:r>
    </w:p>
    <w:p w14:paraId="2501234F" w14:textId="10D5C79E" w:rsidR="001E0FFC" w:rsidRDefault="00B15482" w:rsidP="00B15482">
      <w:pPr>
        <w:ind w:firstLine="360"/>
        <w:jc w:val="both"/>
      </w:pPr>
      <w:r w:rsidRPr="00764C0E">
        <w:rPr>
          <w:color w:val="000000"/>
        </w:rPr>
        <w:t>Zákaz diskriminácie v úniovom práve. Rozhodovacia činnosť Súdneho dvora Európskej únie.</w:t>
      </w:r>
    </w:p>
    <w:p w14:paraId="0E499C59" w14:textId="77777777" w:rsidR="003631F4" w:rsidRDefault="003631F4" w:rsidP="00B31F9D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3239F534" w14:textId="67FEB76C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78B6">
        <w:rPr>
          <w:b w:val="0"/>
          <w:bCs w:val="0"/>
          <w:color w:val="1F497D"/>
          <w:sz w:val="24"/>
        </w:rPr>
        <w:t>9</w:t>
      </w:r>
      <w:r>
        <w:rPr>
          <w:b w:val="0"/>
          <w:bCs w:val="0"/>
          <w:color w:val="1F497D"/>
          <w:sz w:val="24"/>
        </w:rPr>
        <w:t>. 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3. téma</w:t>
      </w:r>
    </w:p>
    <w:p w14:paraId="7480A0EF" w14:textId="77777777" w:rsidR="00B15482" w:rsidRPr="009E2B4B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05AADC63" w14:textId="77777777" w:rsidR="00B15482" w:rsidRPr="009E2B4B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proofErr w:type="spellStart"/>
      <w:r w:rsidRPr="00A01415">
        <w:rPr>
          <w:b w:val="0"/>
          <w:bCs w:val="0"/>
          <w:color w:val="1F497D"/>
          <w:sz w:val="24"/>
        </w:rPr>
        <w:t>Bucheň</w:t>
      </w:r>
      <w:proofErr w:type="spellEnd"/>
      <w:r w:rsidRPr="00A01415">
        <w:rPr>
          <w:b w:val="0"/>
          <w:bCs w:val="0"/>
          <w:color w:val="1F497D"/>
          <w:sz w:val="24"/>
        </w:rPr>
        <w:t xml:space="preserve"> </w:t>
      </w:r>
      <w:r>
        <w:rPr>
          <w:b w:val="0"/>
          <w:bCs w:val="0"/>
          <w:color w:val="1F497D"/>
          <w:sz w:val="24"/>
        </w:rPr>
        <w:t>v.</w:t>
      </w:r>
      <w:r w:rsidRPr="00A01415">
        <w:rPr>
          <w:b w:val="0"/>
          <w:bCs w:val="0"/>
          <w:color w:val="1F497D"/>
          <w:sz w:val="24"/>
        </w:rPr>
        <w:t xml:space="preserve"> </w:t>
      </w:r>
      <w:r w:rsidRPr="009E2B4B">
        <w:rPr>
          <w:b w:val="0"/>
          <w:bCs w:val="0"/>
          <w:color w:val="1F497D"/>
          <w:sz w:val="24"/>
        </w:rPr>
        <w:t>Česká republika</w:t>
      </w:r>
      <w:r>
        <w:rPr>
          <w:b w:val="0"/>
          <w:bCs w:val="0"/>
          <w:color w:val="1F497D"/>
          <w:sz w:val="24"/>
        </w:rPr>
        <w:t xml:space="preserve"> z 26. 11. 2002, č. </w:t>
      </w:r>
      <w:r w:rsidRPr="00A01415">
        <w:rPr>
          <w:b w:val="0"/>
          <w:bCs w:val="0"/>
          <w:color w:val="1F497D"/>
          <w:sz w:val="24"/>
        </w:rPr>
        <w:t>36541/97</w:t>
      </w:r>
      <w:r>
        <w:rPr>
          <w:b w:val="0"/>
          <w:bCs w:val="0"/>
          <w:color w:val="1F497D"/>
          <w:sz w:val="24"/>
        </w:rPr>
        <w:t xml:space="preserve"> (ESĽP)</w:t>
      </w:r>
    </w:p>
    <w:p w14:paraId="06D57EE3" w14:textId="77777777" w:rsidR="00B15482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proofErr w:type="spellStart"/>
      <w:r w:rsidRPr="009E2B4B">
        <w:rPr>
          <w:b w:val="0"/>
          <w:bCs w:val="0"/>
          <w:color w:val="1F497D"/>
          <w:sz w:val="24"/>
        </w:rPr>
        <w:t>Andrle</w:t>
      </w:r>
      <w:proofErr w:type="spellEnd"/>
      <w:r w:rsidRPr="009E2B4B">
        <w:rPr>
          <w:b w:val="0"/>
          <w:bCs w:val="0"/>
          <w:color w:val="1F497D"/>
          <w:sz w:val="24"/>
        </w:rPr>
        <w:t xml:space="preserve"> v. Česká republika z 17. 2. 2011, č. 6268/08 (ESĽP)</w:t>
      </w:r>
    </w:p>
    <w:p w14:paraId="00E6D304" w14:textId="77777777" w:rsidR="00B15482" w:rsidRPr="00764C0E" w:rsidRDefault="00B15482" w:rsidP="00B31F9D">
      <w:pPr>
        <w:pStyle w:val="Zkladntext"/>
        <w:jc w:val="both"/>
        <w:rPr>
          <w:b w:val="0"/>
          <w:bCs w:val="0"/>
          <w:color w:val="9BBB59" w:themeColor="accent3"/>
          <w:sz w:val="24"/>
        </w:rPr>
      </w:pPr>
    </w:p>
    <w:p w14:paraId="4C108C07" w14:textId="268E7251" w:rsidR="003631F4" w:rsidRPr="00B31F9D" w:rsidRDefault="00445CB6" w:rsidP="003631F4">
      <w:pPr>
        <w:pStyle w:val="Zkladntext"/>
        <w:numPr>
          <w:ilvl w:val="0"/>
          <w:numId w:val="5"/>
        </w:numPr>
        <w:jc w:val="both"/>
        <w:rPr>
          <w:bCs w:val="0"/>
          <w:color w:val="1F497D" w:themeColor="text2"/>
          <w:sz w:val="24"/>
        </w:rPr>
      </w:pPr>
      <w:r>
        <w:rPr>
          <w:bCs w:val="0"/>
          <w:color w:val="000000"/>
          <w:sz w:val="24"/>
        </w:rPr>
        <w:t>1</w:t>
      </w:r>
      <w:r w:rsidR="00C478B6">
        <w:rPr>
          <w:bCs w:val="0"/>
          <w:color w:val="000000"/>
          <w:sz w:val="24"/>
        </w:rPr>
        <w:t>6</w:t>
      </w:r>
      <w:r w:rsidR="007124FF" w:rsidRPr="00764C0E">
        <w:rPr>
          <w:bCs w:val="0"/>
          <w:color w:val="000000"/>
          <w:sz w:val="24"/>
        </w:rPr>
        <w:t xml:space="preserve">. október </w:t>
      </w:r>
      <w:r>
        <w:rPr>
          <w:bCs w:val="0"/>
          <w:color w:val="000000"/>
          <w:sz w:val="24"/>
        </w:rPr>
        <w:t>202</w:t>
      </w:r>
      <w:r w:rsidR="00C478B6"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196AEC" w:rsidRPr="009E2B4B">
        <w:rPr>
          <w:b w:val="0"/>
          <w:bCs w:val="0"/>
          <w:color w:val="1F497D"/>
          <w:sz w:val="24"/>
        </w:rPr>
        <w:t xml:space="preserve">dr. </w:t>
      </w:r>
      <w:proofErr w:type="spellStart"/>
      <w:r w:rsidR="00196AEC">
        <w:rPr>
          <w:b w:val="0"/>
          <w:bCs w:val="0"/>
          <w:color w:val="1F497D"/>
          <w:sz w:val="24"/>
        </w:rPr>
        <w:t>Fenciková</w:t>
      </w:r>
      <w:proofErr w:type="spellEnd"/>
    </w:p>
    <w:p w14:paraId="436CB89C" w14:textId="77777777" w:rsidR="00B15482" w:rsidRDefault="00B15482" w:rsidP="00B15482">
      <w:pPr>
        <w:pStyle w:val="Odsekzoznamu"/>
        <w:ind w:left="360"/>
        <w:jc w:val="both"/>
      </w:pPr>
      <w:r w:rsidRPr="00764C0E">
        <w:t>Zákaz diskriminácie na základe pohlavia a sexuálnej orientácie v pracovnoprávnych vzťahoch.</w:t>
      </w:r>
      <w:r w:rsidRPr="00C43DF7">
        <w:rPr>
          <w:color w:val="000000"/>
        </w:rPr>
        <w:t xml:space="preserve"> </w:t>
      </w:r>
      <w:r w:rsidRPr="00764C0E">
        <w:rPr>
          <w:color w:val="000000"/>
        </w:rPr>
        <w:t>Zákaz diskriminácie na základe manželského stavu, rodinného stavu a tehotenstva v pracovnoprávnych vzťahoch.</w:t>
      </w:r>
    </w:p>
    <w:p w14:paraId="25F946EC" w14:textId="77777777" w:rsidR="001E0FFC" w:rsidRDefault="001E0FFC" w:rsidP="001E0FFC">
      <w:pPr>
        <w:pStyle w:val="Zkladntext"/>
        <w:ind w:left="360" w:firstLine="348"/>
        <w:jc w:val="both"/>
        <w:rPr>
          <w:b w:val="0"/>
          <w:bCs w:val="0"/>
          <w:color w:val="9BBB59" w:themeColor="accent3"/>
          <w:sz w:val="24"/>
        </w:rPr>
      </w:pPr>
    </w:p>
    <w:p w14:paraId="5B6965D0" w14:textId="347D35C4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>: 1</w:t>
      </w:r>
      <w:r w:rsidR="00C478B6">
        <w:rPr>
          <w:b w:val="0"/>
          <w:bCs w:val="0"/>
          <w:color w:val="1F497D"/>
          <w:sz w:val="24"/>
        </w:rPr>
        <w:t>6</w:t>
      </w:r>
      <w:r>
        <w:rPr>
          <w:b w:val="0"/>
          <w:bCs w:val="0"/>
          <w:color w:val="1F497D"/>
          <w:sz w:val="24"/>
        </w:rPr>
        <w:t>. 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F81F79">
        <w:rPr>
          <w:b w:val="0"/>
          <w:bCs w:val="0"/>
          <w:color w:val="1F497D"/>
          <w:sz w:val="24"/>
        </w:rPr>
        <w:t>4</w:t>
      </w:r>
      <w:r>
        <w:rPr>
          <w:b w:val="0"/>
          <w:bCs w:val="0"/>
          <w:color w:val="1F497D"/>
          <w:sz w:val="24"/>
        </w:rPr>
        <w:t>. téma</w:t>
      </w:r>
    </w:p>
    <w:p w14:paraId="7573BB1E" w14:textId="77777777" w:rsidR="00B15482" w:rsidRPr="006A18C1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73DE76F0" w14:textId="77777777" w:rsidR="00B15482" w:rsidRPr="00793DE5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793DE5">
        <w:rPr>
          <w:b w:val="0"/>
          <w:bCs w:val="0"/>
          <w:color w:val="1F497D"/>
          <w:sz w:val="24"/>
        </w:rPr>
        <w:t xml:space="preserve">C-170/84 </w:t>
      </w:r>
      <w:proofErr w:type="spellStart"/>
      <w:r w:rsidRPr="00793DE5">
        <w:rPr>
          <w:b w:val="0"/>
          <w:bCs w:val="0"/>
          <w:color w:val="1F497D"/>
          <w:sz w:val="24"/>
        </w:rPr>
        <w:t>Bilka</w:t>
      </w:r>
      <w:proofErr w:type="spellEnd"/>
      <w:r w:rsidRPr="00793DE5">
        <w:rPr>
          <w:b w:val="0"/>
          <w:bCs w:val="0"/>
          <w:color w:val="1F497D"/>
          <w:sz w:val="24"/>
        </w:rPr>
        <w:t xml:space="preserve"> (</w:t>
      </w:r>
      <w:proofErr w:type="spellStart"/>
      <w:r w:rsidRPr="00793DE5">
        <w:rPr>
          <w:b w:val="0"/>
          <w:bCs w:val="0"/>
          <w:color w:val="1F497D"/>
          <w:sz w:val="24"/>
        </w:rPr>
        <w:t>SD</w:t>
      </w:r>
      <w:proofErr w:type="spellEnd"/>
      <w:r w:rsidRPr="00793DE5">
        <w:rPr>
          <w:b w:val="0"/>
          <w:bCs w:val="0"/>
          <w:color w:val="1F497D"/>
          <w:sz w:val="24"/>
        </w:rPr>
        <w:t xml:space="preserve"> EÚ)</w:t>
      </w:r>
    </w:p>
    <w:p w14:paraId="3885DDEF" w14:textId="77777777" w:rsidR="00B15482" w:rsidRDefault="00B15482" w:rsidP="00B15482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793DE5">
        <w:rPr>
          <w:b w:val="0"/>
          <w:bCs w:val="0"/>
          <w:color w:val="1F497D"/>
          <w:sz w:val="24"/>
        </w:rPr>
        <w:t xml:space="preserve">C-427/06 </w:t>
      </w:r>
      <w:proofErr w:type="spellStart"/>
      <w:r w:rsidRPr="00793DE5">
        <w:rPr>
          <w:b w:val="0"/>
          <w:bCs w:val="0"/>
          <w:color w:val="1F497D"/>
          <w:sz w:val="24"/>
        </w:rPr>
        <w:t>Bartsch</w:t>
      </w:r>
      <w:proofErr w:type="spellEnd"/>
      <w:r w:rsidRPr="00793DE5">
        <w:rPr>
          <w:b w:val="0"/>
          <w:bCs w:val="0"/>
          <w:color w:val="1F497D"/>
          <w:sz w:val="24"/>
        </w:rPr>
        <w:t xml:space="preserve"> (</w:t>
      </w:r>
      <w:proofErr w:type="spellStart"/>
      <w:r w:rsidRPr="00793DE5">
        <w:rPr>
          <w:b w:val="0"/>
          <w:bCs w:val="0"/>
          <w:color w:val="1F497D"/>
          <w:sz w:val="24"/>
        </w:rPr>
        <w:t>SD</w:t>
      </w:r>
      <w:proofErr w:type="spellEnd"/>
      <w:r w:rsidRPr="00793DE5">
        <w:rPr>
          <w:b w:val="0"/>
          <w:bCs w:val="0"/>
          <w:color w:val="1F497D"/>
          <w:sz w:val="24"/>
        </w:rPr>
        <w:t xml:space="preserve"> EÚ)</w:t>
      </w:r>
    </w:p>
    <w:p w14:paraId="654BD927" w14:textId="29D69CD0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3F8C4F63" w14:textId="7C94DB8E" w:rsidR="007124FF" w:rsidRPr="004B462E" w:rsidRDefault="005211D7" w:rsidP="004B462E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FF0000"/>
          <w:sz w:val="24"/>
        </w:rPr>
      </w:pPr>
      <w:r w:rsidRPr="004B462E">
        <w:rPr>
          <w:sz w:val="24"/>
        </w:rPr>
        <w:t>2</w:t>
      </w:r>
      <w:r w:rsidR="00C478B6">
        <w:rPr>
          <w:sz w:val="24"/>
        </w:rPr>
        <w:t>3</w:t>
      </w:r>
      <w:r w:rsidR="007124FF" w:rsidRPr="004B462E">
        <w:rPr>
          <w:sz w:val="24"/>
        </w:rPr>
        <w:t xml:space="preserve">. </w:t>
      </w:r>
      <w:r w:rsidRPr="004B462E">
        <w:rPr>
          <w:sz w:val="24"/>
        </w:rPr>
        <w:t>október</w:t>
      </w:r>
      <w:r w:rsidR="007124FF" w:rsidRPr="004B462E">
        <w:rPr>
          <w:sz w:val="24"/>
        </w:rPr>
        <w:t xml:space="preserve"> </w:t>
      </w:r>
      <w:r w:rsidR="00445CB6">
        <w:rPr>
          <w:sz w:val="24"/>
        </w:rPr>
        <w:t>202</w:t>
      </w:r>
      <w:r w:rsidR="00C478B6">
        <w:rPr>
          <w:sz w:val="24"/>
        </w:rPr>
        <w:t>5</w:t>
      </w:r>
      <w:r w:rsidR="004B462E" w:rsidRPr="004B462E">
        <w:rPr>
          <w:bCs w:val="0"/>
          <w:sz w:val="24"/>
        </w:rPr>
        <w:t xml:space="preserve">, </w:t>
      </w:r>
      <w:r w:rsidR="004B462E" w:rsidRPr="004B462E">
        <w:rPr>
          <w:sz w:val="24"/>
        </w:rPr>
        <w:t>prednášajúci</w:t>
      </w:r>
      <w:r w:rsidR="004B462E" w:rsidRPr="004B462E">
        <w:rPr>
          <w:color w:val="000000"/>
          <w:sz w:val="24"/>
        </w:rPr>
        <w:t xml:space="preserve">/a: </w:t>
      </w:r>
      <w:r w:rsidR="009E2B4B" w:rsidRPr="009E2B4B">
        <w:rPr>
          <w:b w:val="0"/>
          <w:bCs w:val="0"/>
          <w:color w:val="1F497D"/>
          <w:sz w:val="24"/>
        </w:rPr>
        <w:t>dr. Kundrát</w:t>
      </w:r>
    </w:p>
    <w:p w14:paraId="4D2BB703" w14:textId="77777777" w:rsidR="00B15482" w:rsidRPr="00764C0E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>Zákaz diskriminácie na základe rasy, etnickej príslušnosti, náboženstva a viery v pracovnoprávnych vzťahoch.</w:t>
      </w:r>
    </w:p>
    <w:p w14:paraId="0BF63020" w14:textId="77777777" w:rsidR="001E0FFC" w:rsidRDefault="001E0FFC" w:rsidP="001E0FFC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</w:p>
    <w:p w14:paraId="6BA371DF" w14:textId="37DC6376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lastRenderedPageBreak/>
        <w:t>Seminár</w:t>
      </w:r>
      <w:r>
        <w:rPr>
          <w:b w:val="0"/>
          <w:bCs w:val="0"/>
          <w:color w:val="1F497D"/>
          <w:sz w:val="24"/>
        </w:rPr>
        <w:t>: 2</w:t>
      </w:r>
      <w:r w:rsidR="00C478B6">
        <w:rPr>
          <w:b w:val="0"/>
          <w:bCs w:val="0"/>
          <w:color w:val="1F497D"/>
          <w:sz w:val="24"/>
        </w:rPr>
        <w:t>3</w:t>
      </w:r>
      <w:r>
        <w:rPr>
          <w:b w:val="0"/>
          <w:bCs w:val="0"/>
          <w:color w:val="1F497D"/>
          <w:sz w:val="24"/>
        </w:rPr>
        <w:t>.</w:t>
      </w:r>
      <w:r w:rsidR="00B41B19">
        <w:rPr>
          <w:b w:val="0"/>
          <w:bCs w:val="0"/>
          <w:color w:val="1F497D"/>
          <w:sz w:val="24"/>
        </w:rPr>
        <w:t xml:space="preserve"> </w:t>
      </w:r>
      <w:r>
        <w:rPr>
          <w:b w:val="0"/>
          <w:bCs w:val="0"/>
          <w:color w:val="1F497D"/>
          <w:sz w:val="24"/>
        </w:rPr>
        <w:t>október 202</w:t>
      </w:r>
      <w:r w:rsidR="00C478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F81F79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>. téma</w:t>
      </w:r>
    </w:p>
    <w:p w14:paraId="78546122" w14:textId="77777777" w:rsidR="00B15482" w:rsidRDefault="00B15482" w:rsidP="00B15482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443C04AE" w14:textId="77777777" w:rsidR="00B15482" w:rsidRPr="00220CB9" w:rsidRDefault="00B15482" w:rsidP="00B15482">
      <w:pPr>
        <w:pStyle w:val="Zkladntext"/>
        <w:numPr>
          <w:ilvl w:val="0"/>
          <w:numId w:val="16"/>
        </w:numPr>
        <w:jc w:val="both"/>
        <w:rPr>
          <w:b w:val="0"/>
          <w:bCs w:val="0"/>
          <w:color w:val="1F497D"/>
          <w:sz w:val="24"/>
        </w:rPr>
      </w:pPr>
      <w:r w:rsidRPr="00220CB9">
        <w:rPr>
          <w:b w:val="0"/>
          <w:bCs w:val="0"/>
          <w:color w:val="1F497D"/>
          <w:sz w:val="24"/>
        </w:rPr>
        <w:t>C</w:t>
      </w:r>
      <w:r>
        <w:rPr>
          <w:b w:val="0"/>
          <w:bCs w:val="0"/>
          <w:color w:val="1F497D"/>
          <w:sz w:val="24"/>
        </w:rPr>
        <w:t>-</w:t>
      </w:r>
      <w:r w:rsidRPr="00220CB9">
        <w:rPr>
          <w:b w:val="0"/>
          <w:bCs w:val="0"/>
          <w:color w:val="1F497D"/>
          <w:sz w:val="24"/>
        </w:rPr>
        <w:t xml:space="preserve">506/06 </w:t>
      </w:r>
      <w:proofErr w:type="spellStart"/>
      <w:r w:rsidRPr="00220CB9">
        <w:rPr>
          <w:b w:val="0"/>
          <w:bCs w:val="0"/>
          <w:color w:val="1F497D"/>
          <w:sz w:val="24"/>
        </w:rPr>
        <w:t>Mayr</w:t>
      </w:r>
      <w:proofErr w:type="spellEnd"/>
      <w:r w:rsidRPr="00220CB9">
        <w:rPr>
          <w:b w:val="0"/>
          <w:bCs w:val="0"/>
          <w:color w:val="1F497D"/>
          <w:sz w:val="24"/>
        </w:rPr>
        <w:t xml:space="preserve"> (</w:t>
      </w:r>
      <w:proofErr w:type="spellStart"/>
      <w:r w:rsidRPr="00220CB9">
        <w:rPr>
          <w:b w:val="0"/>
          <w:bCs w:val="0"/>
          <w:color w:val="1F497D"/>
          <w:sz w:val="24"/>
        </w:rPr>
        <w:t>SD</w:t>
      </w:r>
      <w:proofErr w:type="spellEnd"/>
      <w:r w:rsidRPr="00220CB9">
        <w:rPr>
          <w:b w:val="0"/>
          <w:bCs w:val="0"/>
          <w:color w:val="1F497D"/>
          <w:sz w:val="24"/>
        </w:rPr>
        <w:t xml:space="preserve"> EÚ)</w:t>
      </w:r>
    </w:p>
    <w:p w14:paraId="4A6F7EF9" w14:textId="021F6D83" w:rsidR="00BD650F" w:rsidRDefault="00BD650F" w:rsidP="00B15482">
      <w:pPr>
        <w:pStyle w:val="Zkladntext"/>
        <w:numPr>
          <w:ilvl w:val="0"/>
          <w:numId w:val="16"/>
        </w:numPr>
        <w:jc w:val="both"/>
        <w:rPr>
          <w:b w:val="0"/>
          <w:bCs w:val="0"/>
          <w:color w:val="1F497D" w:themeColor="text2"/>
          <w:sz w:val="24"/>
        </w:rPr>
      </w:pPr>
      <w:r w:rsidRPr="00F23D18">
        <w:rPr>
          <w:b w:val="0"/>
          <w:bCs w:val="0"/>
          <w:color w:val="1F497D" w:themeColor="text2"/>
          <w:sz w:val="24"/>
        </w:rPr>
        <w:t xml:space="preserve">C-404/18 </w:t>
      </w:r>
      <w:proofErr w:type="spellStart"/>
      <w:r w:rsidRPr="00F23D18">
        <w:rPr>
          <w:b w:val="0"/>
          <w:bCs w:val="0"/>
          <w:color w:val="1F497D" w:themeColor="text2"/>
          <w:sz w:val="24"/>
        </w:rPr>
        <w:t>Hakelbracht</w:t>
      </w:r>
      <w:proofErr w:type="spellEnd"/>
      <w:r w:rsidRPr="00F23D18">
        <w:rPr>
          <w:b w:val="0"/>
          <w:bCs w:val="0"/>
          <w:color w:val="1F497D" w:themeColor="text2"/>
          <w:sz w:val="24"/>
        </w:rPr>
        <w:t xml:space="preserve"> (</w:t>
      </w:r>
      <w:proofErr w:type="spellStart"/>
      <w:r w:rsidRPr="00F23D18">
        <w:rPr>
          <w:b w:val="0"/>
          <w:bCs w:val="0"/>
          <w:color w:val="1F497D" w:themeColor="text2"/>
          <w:sz w:val="24"/>
        </w:rPr>
        <w:t>SD</w:t>
      </w:r>
      <w:proofErr w:type="spellEnd"/>
      <w:r w:rsidRPr="00F23D18">
        <w:rPr>
          <w:b w:val="0"/>
          <w:bCs w:val="0"/>
          <w:color w:val="1F497D" w:themeColor="text2"/>
          <w:sz w:val="24"/>
        </w:rPr>
        <w:t xml:space="preserve"> EÚ)</w:t>
      </w:r>
      <w:r w:rsidR="00BC2769" w:rsidRPr="00F23D18">
        <w:rPr>
          <w:b w:val="0"/>
          <w:bCs w:val="0"/>
          <w:color w:val="1F497D" w:themeColor="text2"/>
          <w:sz w:val="24"/>
        </w:rPr>
        <w:t xml:space="preserve"> </w:t>
      </w:r>
    </w:p>
    <w:p w14:paraId="4BA4D4E6" w14:textId="2FD96FE2" w:rsidR="00061C72" w:rsidRPr="00F23D18" w:rsidRDefault="00061C72" w:rsidP="00B15482">
      <w:pPr>
        <w:pStyle w:val="Zkladntext"/>
        <w:numPr>
          <w:ilvl w:val="0"/>
          <w:numId w:val="16"/>
        </w:numPr>
        <w:jc w:val="both"/>
        <w:rPr>
          <w:b w:val="0"/>
          <w:bCs w:val="0"/>
          <w:color w:val="1F497D" w:themeColor="text2"/>
          <w:sz w:val="24"/>
        </w:rPr>
      </w:pPr>
      <w:r w:rsidRPr="00061C72">
        <w:rPr>
          <w:b w:val="0"/>
          <w:bCs w:val="0"/>
          <w:color w:val="1F497D" w:themeColor="text2"/>
          <w:sz w:val="24"/>
        </w:rPr>
        <w:t>C-423/04</w:t>
      </w:r>
      <w:r>
        <w:rPr>
          <w:b w:val="0"/>
          <w:bCs w:val="0"/>
          <w:color w:val="1F497D" w:themeColor="text2"/>
          <w:sz w:val="24"/>
        </w:rPr>
        <w:t xml:space="preserve"> </w:t>
      </w:r>
      <w:proofErr w:type="spellStart"/>
      <w:r w:rsidRPr="00061C72">
        <w:rPr>
          <w:b w:val="0"/>
          <w:bCs w:val="0"/>
          <w:color w:val="1F497D" w:themeColor="text2"/>
          <w:sz w:val="24"/>
        </w:rPr>
        <w:t>Richards</w:t>
      </w:r>
      <w:proofErr w:type="spellEnd"/>
      <w:r>
        <w:rPr>
          <w:b w:val="0"/>
          <w:bCs w:val="0"/>
          <w:color w:val="1F497D" w:themeColor="text2"/>
          <w:sz w:val="24"/>
        </w:rPr>
        <w:t xml:space="preserve"> </w:t>
      </w:r>
      <w:r w:rsidRPr="00F23D18">
        <w:rPr>
          <w:b w:val="0"/>
          <w:bCs w:val="0"/>
          <w:color w:val="1F497D" w:themeColor="text2"/>
          <w:sz w:val="24"/>
        </w:rPr>
        <w:t>(</w:t>
      </w:r>
      <w:proofErr w:type="spellStart"/>
      <w:r w:rsidRPr="00F23D18">
        <w:rPr>
          <w:b w:val="0"/>
          <w:bCs w:val="0"/>
          <w:color w:val="1F497D" w:themeColor="text2"/>
          <w:sz w:val="24"/>
        </w:rPr>
        <w:t>SD</w:t>
      </w:r>
      <w:proofErr w:type="spellEnd"/>
      <w:r w:rsidRPr="00F23D18">
        <w:rPr>
          <w:b w:val="0"/>
          <w:bCs w:val="0"/>
          <w:color w:val="1F497D" w:themeColor="text2"/>
          <w:sz w:val="24"/>
        </w:rPr>
        <w:t xml:space="preserve"> EÚ)</w:t>
      </w:r>
    </w:p>
    <w:p w14:paraId="14D6031A" w14:textId="77777777" w:rsidR="004B462E" w:rsidRDefault="004B462E" w:rsidP="00B36CCF">
      <w:pPr>
        <w:pStyle w:val="Zkladntext"/>
        <w:jc w:val="both"/>
        <w:rPr>
          <w:sz w:val="24"/>
        </w:rPr>
      </w:pPr>
    </w:p>
    <w:p w14:paraId="1A4DFC88" w14:textId="46120291" w:rsidR="007124FF" w:rsidRPr="00C478B6" w:rsidRDefault="00B15482" w:rsidP="00C478B6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000000"/>
          <w:sz w:val="24"/>
        </w:rPr>
      </w:pPr>
      <w:r>
        <w:rPr>
          <w:sz w:val="24"/>
        </w:rPr>
        <w:t>3</w:t>
      </w:r>
      <w:r w:rsidR="00C478B6">
        <w:rPr>
          <w:sz w:val="24"/>
        </w:rPr>
        <w:t>0</w:t>
      </w:r>
      <w:r w:rsidR="008578E1" w:rsidRPr="00764C0E">
        <w:rPr>
          <w:sz w:val="24"/>
        </w:rPr>
        <w:t xml:space="preserve">. </w:t>
      </w:r>
      <w:r>
        <w:rPr>
          <w:sz w:val="24"/>
        </w:rPr>
        <w:t>október</w:t>
      </w:r>
      <w:r w:rsidR="008578E1" w:rsidRPr="00764C0E">
        <w:rPr>
          <w:sz w:val="24"/>
        </w:rPr>
        <w:t xml:space="preserve"> </w:t>
      </w:r>
      <w:r w:rsidR="00445CB6">
        <w:rPr>
          <w:sz w:val="24"/>
        </w:rPr>
        <w:t>202</w:t>
      </w:r>
      <w:r w:rsidR="00C478B6">
        <w:rPr>
          <w:sz w:val="24"/>
        </w:rPr>
        <w:t>5</w:t>
      </w:r>
      <w:r w:rsidRPr="00C478B6">
        <w:rPr>
          <w:sz w:val="24"/>
        </w:rPr>
        <w:t xml:space="preserve"> – </w:t>
      </w:r>
      <w:r w:rsidR="006677B6" w:rsidRPr="00764C0E">
        <w:rPr>
          <w:color w:val="000000"/>
          <w:sz w:val="24"/>
        </w:rPr>
        <w:t xml:space="preserve">prednášajúci/a: </w:t>
      </w:r>
      <w:r w:rsidR="006677B6" w:rsidRPr="009E2B4B">
        <w:rPr>
          <w:b w:val="0"/>
          <w:bCs w:val="0"/>
          <w:color w:val="1F497D"/>
          <w:sz w:val="24"/>
        </w:rPr>
        <w:t>dr</w:t>
      </w:r>
      <w:r w:rsidR="006677B6">
        <w:rPr>
          <w:b w:val="0"/>
          <w:bCs w:val="0"/>
          <w:color w:val="1F497D"/>
          <w:sz w:val="24"/>
        </w:rPr>
        <w:t xml:space="preserve">. </w:t>
      </w:r>
      <w:proofErr w:type="spellStart"/>
      <w:r w:rsidR="006677B6">
        <w:rPr>
          <w:b w:val="0"/>
          <w:bCs w:val="0"/>
          <w:color w:val="1F497D"/>
          <w:sz w:val="24"/>
        </w:rPr>
        <w:t>Fenciková</w:t>
      </w:r>
      <w:proofErr w:type="spellEnd"/>
    </w:p>
    <w:p w14:paraId="68CFD680" w14:textId="77777777" w:rsidR="006677B6" w:rsidRPr="00764C0E" w:rsidRDefault="006677B6" w:rsidP="006677B6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>Zákaz diskriminácie na základe veku, politického a iného zmýšľania, sociálneho pôvodu, rodu, majetku a iného postavenia v pracovnoprávnych vzťahoch.</w:t>
      </w:r>
    </w:p>
    <w:p w14:paraId="0864C91D" w14:textId="77777777" w:rsidR="006677B6" w:rsidRDefault="006677B6" w:rsidP="006677B6">
      <w:pPr>
        <w:pStyle w:val="Zkladntext"/>
        <w:ind w:firstLine="360"/>
        <w:jc w:val="both"/>
        <w:rPr>
          <w:b w:val="0"/>
          <w:bCs w:val="0"/>
          <w:color w:val="1F497D"/>
          <w:sz w:val="24"/>
        </w:rPr>
      </w:pPr>
    </w:p>
    <w:p w14:paraId="1D84247F" w14:textId="5787FE0A" w:rsidR="006677B6" w:rsidRDefault="006677B6" w:rsidP="006677B6">
      <w:pPr>
        <w:pStyle w:val="Zkladntext"/>
        <w:ind w:firstLine="70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>: 30. október 2025 – 6. téma</w:t>
      </w:r>
    </w:p>
    <w:p w14:paraId="7178D022" w14:textId="77777777" w:rsidR="006677B6" w:rsidRPr="009E2B4B" w:rsidRDefault="006677B6" w:rsidP="006677B6">
      <w:pPr>
        <w:pStyle w:val="Zkladntext"/>
        <w:ind w:firstLine="70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42D5AACD" w14:textId="77777777" w:rsidR="006677B6" w:rsidRPr="00A96810" w:rsidRDefault="006677B6" w:rsidP="006677B6">
      <w:pPr>
        <w:pStyle w:val="Zkladntext"/>
        <w:numPr>
          <w:ilvl w:val="0"/>
          <w:numId w:val="15"/>
        </w:numPr>
        <w:ind w:left="1134"/>
        <w:jc w:val="both"/>
        <w:rPr>
          <w:b w:val="0"/>
          <w:bCs w:val="0"/>
          <w:color w:val="1F497D"/>
          <w:sz w:val="24"/>
        </w:rPr>
      </w:pPr>
      <w:r w:rsidRPr="00A96810">
        <w:rPr>
          <w:b w:val="0"/>
          <w:bCs w:val="0"/>
          <w:color w:val="1F497D"/>
          <w:sz w:val="24"/>
        </w:rPr>
        <w:t xml:space="preserve">C-157/15 G4S </w:t>
      </w:r>
      <w:proofErr w:type="spellStart"/>
      <w:r w:rsidRPr="00A96810">
        <w:rPr>
          <w:b w:val="0"/>
          <w:bCs w:val="0"/>
          <w:color w:val="1F497D"/>
          <w:sz w:val="24"/>
        </w:rPr>
        <w:t>Secure</w:t>
      </w:r>
      <w:proofErr w:type="spellEnd"/>
      <w:r w:rsidRPr="00A96810">
        <w:rPr>
          <w:b w:val="0"/>
          <w:bCs w:val="0"/>
          <w:color w:val="1F497D"/>
          <w:sz w:val="24"/>
        </w:rPr>
        <w:t xml:space="preserve"> Solutions (</w:t>
      </w:r>
      <w:proofErr w:type="spellStart"/>
      <w:r w:rsidRPr="00A96810">
        <w:rPr>
          <w:b w:val="0"/>
          <w:bCs w:val="0"/>
          <w:color w:val="1F497D"/>
          <w:sz w:val="24"/>
        </w:rPr>
        <w:t>SD</w:t>
      </w:r>
      <w:proofErr w:type="spellEnd"/>
      <w:r w:rsidRPr="00A96810">
        <w:rPr>
          <w:b w:val="0"/>
          <w:bCs w:val="0"/>
          <w:color w:val="1F497D"/>
          <w:sz w:val="24"/>
        </w:rPr>
        <w:t> EÚ)</w:t>
      </w:r>
    </w:p>
    <w:p w14:paraId="1A065D75" w14:textId="77777777" w:rsidR="006677B6" w:rsidRDefault="006677B6" w:rsidP="006677B6">
      <w:pPr>
        <w:pStyle w:val="Zkladntext"/>
        <w:numPr>
          <w:ilvl w:val="0"/>
          <w:numId w:val="15"/>
        </w:numPr>
        <w:ind w:left="1134"/>
        <w:jc w:val="both"/>
        <w:rPr>
          <w:b w:val="0"/>
          <w:bCs w:val="0"/>
          <w:color w:val="1F497D"/>
          <w:sz w:val="24"/>
        </w:rPr>
      </w:pPr>
      <w:r w:rsidRPr="00A96810">
        <w:rPr>
          <w:b w:val="0"/>
          <w:bCs w:val="0"/>
          <w:color w:val="1F497D"/>
          <w:sz w:val="24"/>
        </w:rPr>
        <w:t xml:space="preserve">C-414/16 </w:t>
      </w:r>
      <w:proofErr w:type="spellStart"/>
      <w:r w:rsidRPr="00A96810">
        <w:rPr>
          <w:b w:val="0"/>
          <w:bCs w:val="0"/>
          <w:color w:val="1F497D"/>
          <w:sz w:val="24"/>
        </w:rPr>
        <w:t>Egenberger</w:t>
      </w:r>
      <w:proofErr w:type="spellEnd"/>
      <w:r w:rsidRPr="00A96810">
        <w:rPr>
          <w:b w:val="0"/>
          <w:bCs w:val="0"/>
          <w:color w:val="1F497D"/>
          <w:sz w:val="24"/>
        </w:rPr>
        <w:t xml:space="preserve"> (</w:t>
      </w:r>
      <w:proofErr w:type="spellStart"/>
      <w:r w:rsidRPr="00A96810">
        <w:rPr>
          <w:b w:val="0"/>
          <w:bCs w:val="0"/>
          <w:color w:val="1F497D"/>
          <w:sz w:val="24"/>
        </w:rPr>
        <w:t>SD</w:t>
      </w:r>
      <w:proofErr w:type="spellEnd"/>
      <w:r w:rsidRPr="00A96810">
        <w:rPr>
          <w:b w:val="0"/>
          <w:bCs w:val="0"/>
          <w:color w:val="1F497D"/>
          <w:sz w:val="24"/>
        </w:rPr>
        <w:t xml:space="preserve"> EÚ)</w:t>
      </w:r>
    </w:p>
    <w:p w14:paraId="013C02F6" w14:textId="77777777" w:rsidR="006677B6" w:rsidRPr="007C004C" w:rsidRDefault="006677B6" w:rsidP="006677B6">
      <w:pPr>
        <w:pStyle w:val="Zkladntext"/>
        <w:numPr>
          <w:ilvl w:val="0"/>
          <w:numId w:val="15"/>
        </w:numPr>
        <w:ind w:left="1134"/>
        <w:jc w:val="both"/>
        <w:rPr>
          <w:b w:val="0"/>
          <w:bCs w:val="0"/>
          <w:color w:val="1F497D"/>
          <w:sz w:val="24"/>
        </w:rPr>
      </w:pPr>
      <w:r w:rsidRPr="007C004C">
        <w:rPr>
          <w:b w:val="0"/>
          <w:bCs w:val="0"/>
          <w:color w:val="1F497D" w:themeColor="text2"/>
          <w:sz w:val="24"/>
        </w:rPr>
        <w:t xml:space="preserve">C-193/17 </w:t>
      </w:r>
      <w:proofErr w:type="spellStart"/>
      <w:r w:rsidRPr="007C004C">
        <w:rPr>
          <w:b w:val="0"/>
          <w:bCs w:val="0"/>
          <w:color w:val="1F497D" w:themeColor="text2"/>
          <w:sz w:val="24"/>
        </w:rPr>
        <w:t>Achatzi</w:t>
      </w:r>
      <w:proofErr w:type="spellEnd"/>
      <w:r w:rsidRPr="007C004C">
        <w:rPr>
          <w:b w:val="0"/>
          <w:bCs w:val="0"/>
          <w:color w:val="1F497D" w:themeColor="text2"/>
          <w:sz w:val="24"/>
        </w:rPr>
        <w:t xml:space="preserve"> (</w:t>
      </w:r>
      <w:proofErr w:type="spellStart"/>
      <w:r w:rsidRPr="007C004C">
        <w:rPr>
          <w:b w:val="0"/>
          <w:bCs w:val="0"/>
          <w:color w:val="1F497D" w:themeColor="text2"/>
          <w:sz w:val="24"/>
        </w:rPr>
        <w:t>SD</w:t>
      </w:r>
      <w:proofErr w:type="spellEnd"/>
      <w:r w:rsidRPr="007C004C">
        <w:rPr>
          <w:b w:val="0"/>
          <w:bCs w:val="0"/>
          <w:color w:val="1F497D" w:themeColor="text2"/>
          <w:sz w:val="24"/>
        </w:rPr>
        <w:t xml:space="preserve"> EÚ) </w:t>
      </w:r>
    </w:p>
    <w:p w14:paraId="3BE6DC44" w14:textId="77777777" w:rsidR="00B15482" w:rsidRPr="00764C0E" w:rsidRDefault="00B15482" w:rsidP="00B15482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</w:p>
    <w:p w14:paraId="7C5AE52A" w14:textId="08835B69" w:rsidR="003631F4" w:rsidRPr="009C426E" w:rsidRDefault="006677B6" w:rsidP="003631F4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6</w:t>
      </w:r>
      <w:r w:rsidR="007124FF" w:rsidRPr="00764C0E">
        <w:rPr>
          <w:bCs w:val="0"/>
          <w:color w:val="000000"/>
          <w:sz w:val="24"/>
        </w:rPr>
        <w:t>.</w:t>
      </w:r>
      <w:r w:rsidR="008578E1">
        <w:rPr>
          <w:bCs w:val="0"/>
          <w:color w:val="000000"/>
          <w:sz w:val="24"/>
        </w:rPr>
        <w:t xml:space="preserve"> </w:t>
      </w:r>
      <w:r w:rsidR="007124FF" w:rsidRPr="00764C0E">
        <w:rPr>
          <w:bCs w:val="0"/>
          <w:color w:val="000000"/>
          <w:sz w:val="24"/>
        </w:rPr>
        <w:t xml:space="preserve">november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196AEC" w:rsidRPr="009E2B4B">
        <w:rPr>
          <w:b w:val="0"/>
          <w:bCs w:val="0"/>
          <w:color w:val="1F497D"/>
          <w:sz w:val="24"/>
        </w:rPr>
        <w:t>dr. Kundrát</w:t>
      </w:r>
    </w:p>
    <w:p w14:paraId="6A9B0451" w14:textId="77777777" w:rsidR="006677B6" w:rsidRPr="00764C0E" w:rsidRDefault="006677B6" w:rsidP="006677B6">
      <w:pPr>
        <w:pStyle w:val="Zkladntext"/>
        <w:ind w:firstLine="360"/>
        <w:jc w:val="both"/>
        <w:rPr>
          <w:b w:val="0"/>
          <w:bCs w:val="0"/>
          <w:color w:val="000000"/>
          <w:sz w:val="24"/>
        </w:rPr>
      </w:pPr>
      <w:r w:rsidRPr="00764C0E">
        <w:rPr>
          <w:b w:val="0"/>
          <w:bCs w:val="0"/>
          <w:color w:val="000000"/>
          <w:sz w:val="24"/>
        </w:rPr>
        <w:t>Zákaz diskriminácie na základe zdravotného postihnutia v pracovnoprávnych vzťahoch.</w:t>
      </w:r>
    </w:p>
    <w:p w14:paraId="58019514" w14:textId="77777777" w:rsidR="006677B6" w:rsidRDefault="006677B6" w:rsidP="006677B6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4FC1118E" w14:textId="3E43C8E8" w:rsidR="006677B6" w:rsidRDefault="006677B6" w:rsidP="006677B6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>: 6. november 2025 – 7. téma</w:t>
      </w:r>
    </w:p>
    <w:p w14:paraId="3CCB6701" w14:textId="77777777" w:rsidR="006677B6" w:rsidRPr="003B031A" w:rsidRDefault="006677B6" w:rsidP="006677B6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623B52D9" w14:textId="77777777" w:rsidR="006677B6" w:rsidRPr="00EA064C" w:rsidRDefault="006677B6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/>
          <w:sz w:val="24"/>
        </w:rPr>
      </w:pPr>
      <w:r w:rsidRPr="00EA064C">
        <w:rPr>
          <w:b w:val="0"/>
          <w:bCs w:val="0"/>
          <w:color w:val="1F497D"/>
          <w:sz w:val="24"/>
        </w:rPr>
        <w:t xml:space="preserve">C-250/09 </w:t>
      </w:r>
      <w:proofErr w:type="spellStart"/>
      <w:r w:rsidRPr="00EA064C">
        <w:rPr>
          <w:b w:val="0"/>
          <w:bCs w:val="0"/>
          <w:color w:val="1F497D"/>
          <w:sz w:val="24"/>
        </w:rPr>
        <w:t>Georgiev</w:t>
      </w:r>
      <w:proofErr w:type="spellEnd"/>
      <w:r w:rsidRPr="00EA064C">
        <w:rPr>
          <w:b w:val="0"/>
          <w:bCs w:val="0"/>
          <w:color w:val="1F497D"/>
          <w:sz w:val="24"/>
        </w:rPr>
        <w:t xml:space="preserve"> (</w:t>
      </w:r>
      <w:proofErr w:type="spellStart"/>
      <w:r w:rsidRPr="00EA064C">
        <w:rPr>
          <w:b w:val="0"/>
          <w:bCs w:val="0"/>
          <w:color w:val="1F497D"/>
          <w:sz w:val="24"/>
        </w:rPr>
        <w:t>SD</w:t>
      </w:r>
      <w:proofErr w:type="spellEnd"/>
      <w:r w:rsidRPr="00EA064C">
        <w:rPr>
          <w:b w:val="0"/>
          <w:bCs w:val="0"/>
          <w:color w:val="1F497D"/>
          <w:sz w:val="24"/>
        </w:rPr>
        <w:t xml:space="preserve"> EÚ)</w:t>
      </w:r>
    </w:p>
    <w:p w14:paraId="18E64599" w14:textId="77777777" w:rsidR="006677B6" w:rsidRDefault="006677B6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/>
          <w:sz w:val="24"/>
        </w:rPr>
      </w:pPr>
      <w:r w:rsidRPr="00EA064C">
        <w:rPr>
          <w:b w:val="0"/>
          <w:bCs w:val="0"/>
          <w:color w:val="1F497D"/>
          <w:sz w:val="24"/>
        </w:rPr>
        <w:t>C-229/08 Wolf (SD EÚ)</w:t>
      </w:r>
    </w:p>
    <w:p w14:paraId="5508AE3C" w14:textId="77777777" w:rsidR="006677B6" w:rsidRDefault="006677B6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 w:themeColor="text2"/>
          <w:sz w:val="24"/>
        </w:rPr>
      </w:pPr>
      <w:r w:rsidRPr="00667220">
        <w:rPr>
          <w:b w:val="0"/>
          <w:bCs w:val="0"/>
          <w:color w:val="1F497D" w:themeColor="text2"/>
          <w:sz w:val="24"/>
        </w:rPr>
        <w:t>C-518/22 J.M.P. (SD EÚ)</w:t>
      </w:r>
    </w:p>
    <w:p w14:paraId="045C69A6" w14:textId="684DB901" w:rsidR="00BE2748" w:rsidRPr="00667220" w:rsidRDefault="00BE2748" w:rsidP="006677B6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1F497D" w:themeColor="text2"/>
          <w:sz w:val="24"/>
        </w:rPr>
      </w:pPr>
      <w:r w:rsidRPr="00EA064C">
        <w:rPr>
          <w:b w:val="0"/>
          <w:bCs w:val="0"/>
          <w:color w:val="1F497D"/>
          <w:sz w:val="24"/>
        </w:rPr>
        <w:t xml:space="preserve">C-555/07 </w:t>
      </w:r>
      <w:proofErr w:type="spellStart"/>
      <w:r w:rsidRPr="00EA064C">
        <w:rPr>
          <w:b w:val="0"/>
          <w:bCs w:val="0"/>
          <w:color w:val="1F497D"/>
          <w:sz w:val="24"/>
        </w:rPr>
        <w:t>Kücükdeveci</w:t>
      </w:r>
      <w:proofErr w:type="spellEnd"/>
      <w:r w:rsidRPr="00EA064C">
        <w:rPr>
          <w:b w:val="0"/>
          <w:bCs w:val="0"/>
          <w:color w:val="1F497D"/>
          <w:sz w:val="24"/>
        </w:rPr>
        <w:t xml:space="preserve"> (</w:t>
      </w:r>
      <w:proofErr w:type="spellStart"/>
      <w:r w:rsidRPr="00EA064C">
        <w:rPr>
          <w:b w:val="0"/>
          <w:bCs w:val="0"/>
          <w:color w:val="1F497D"/>
          <w:sz w:val="24"/>
        </w:rPr>
        <w:t>SD</w:t>
      </w:r>
      <w:proofErr w:type="spellEnd"/>
      <w:r w:rsidRPr="00EA064C">
        <w:rPr>
          <w:b w:val="0"/>
          <w:bCs w:val="0"/>
          <w:color w:val="1F497D"/>
          <w:sz w:val="24"/>
        </w:rPr>
        <w:t xml:space="preserve"> EÚ)</w:t>
      </w:r>
    </w:p>
    <w:p w14:paraId="290108DC" w14:textId="27BDAD66" w:rsidR="00DB72B2" w:rsidRDefault="00DB72B2" w:rsidP="00DB72B2">
      <w:pPr>
        <w:pStyle w:val="Zkladntext"/>
        <w:jc w:val="both"/>
        <w:rPr>
          <w:b w:val="0"/>
          <w:bCs w:val="0"/>
          <w:color w:val="9BBB59" w:themeColor="accent3"/>
          <w:sz w:val="24"/>
        </w:rPr>
      </w:pPr>
    </w:p>
    <w:p w14:paraId="684CBF60" w14:textId="5CB8209E" w:rsidR="003B031A" w:rsidRPr="00F17400" w:rsidRDefault="005211D7" w:rsidP="00F17400">
      <w:pPr>
        <w:pStyle w:val="Zkladntext"/>
        <w:numPr>
          <w:ilvl w:val="0"/>
          <w:numId w:val="5"/>
        </w:numPr>
        <w:jc w:val="both"/>
        <w:rPr>
          <w:bCs w:val="0"/>
          <w:color w:val="FF0000"/>
          <w:sz w:val="24"/>
        </w:rPr>
      </w:pPr>
      <w:r w:rsidRPr="002879CC">
        <w:rPr>
          <w:bCs w:val="0"/>
          <w:sz w:val="24"/>
        </w:rPr>
        <w:t>1</w:t>
      </w:r>
      <w:r w:rsidR="006677B6">
        <w:rPr>
          <w:bCs w:val="0"/>
          <w:sz w:val="24"/>
        </w:rPr>
        <w:t>3</w:t>
      </w:r>
      <w:r w:rsidR="00DB72B2" w:rsidRPr="002879CC">
        <w:rPr>
          <w:bCs w:val="0"/>
          <w:sz w:val="24"/>
        </w:rPr>
        <w:t xml:space="preserve">. november </w:t>
      </w:r>
      <w:r w:rsidR="00445CB6" w:rsidRPr="002879CC">
        <w:rPr>
          <w:bCs w:val="0"/>
          <w:sz w:val="24"/>
        </w:rPr>
        <w:t>20</w:t>
      </w:r>
      <w:r w:rsidR="006677B6">
        <w:rPr>
          <w:bCs w:val="0"/>
          <w:sz w:val="24"/>
        </w:rPr>
        <w:t>25</w:t>
      </w:r>
      <w:r w:rsidR="002879CC" w:rsidRPr="002879CC">
        <w:rPr>
          <w:bCs w:val="0"/>
          <w:sz w:val="24"/>
        </w:rPr>
        <w:t xml:space="preserve">, </w:t>
      </w:r>
      <w:r w:rsidR="002879CC" w:rsidRPr="00764C0E">
        <w:rPr>
          <w:color w:val="000000"/>
          <w:sz w:val="24"/>
        </w:rPr>
        <w:t xml:space="preserve">prednášajúci/a: </w:t>
      </w:r>
      <w:r w:rsidR="00196AEC" w:rsidRPr="009E2B4B">
        <w:rPr>
          <w:b w:val="0"/>
          <w:bCs w:val="0"/>
          <w:color w:val="1F497D"/>
          <w:sz w:val="24"/>
        </w:rPr>
        <w:t xml:space="preserve">dr. </w:t>
      </w:r>
      <w:proofErr w:type="spellStart"/>
      <w:r w:rsidR="00196AEC">
        <w:rPr>
          <w:b w:val="0"/>
          <w:bCs w:val="0"/>
          <w:color w:val="1F497D"/>
          <w:sz w:val="24"/>
        </w:rPr>
        <w:t>Fenciková</w:t>
      </w:r>
      <w:proofErr w:type="spellEnd"/>
    </w:p>
    <w:p w14:paraId="2EF9A4BE" w14:textId="77777777" w:rsidR="006677B6" w:rsidRPr="00764C0E" w:rsidRDefault="006677B6" w:rsidP="006677B6">
      <w:pPr>
        <w:pStyle w:val="Odsekzoznamu"/>
        <w:ind w:left="360"/>
      </w:pPr>
      <w:r w:rsidRPr="00764C0E">
        <w:t xml:space="preserve">Oslabenie zásady rovnakého zaobchádzania. Dočasné vyrovnávacie opatrenia. Kvóta systém. </w:t>
      </w:r>
    </w:p>
    <w:p w14:paraId="08850BEF" w14:textId="77777777" w:rsidR="005F40EB" w:rsidRDefault="005F40EB" w:rsidP="005F40EB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732774B0" w14:textId="3A86C7C5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3DF7">
        <w:rPr>
          <w:b w:val="0"/>
          <w:bCs w:val="0"/>
          <w:color w:val="1F497D"/>
          <w:sz w:val="24"/>
        </w:rPr>
        <w:t>1</w:t>
      </w:r>
      <w:r w:rsidR="006677B6">
        <w:rPr>
          <w:b w:val="0"/>
          <w:bCs w:val="0"/>
          <w:color w:val="1F497D"/>
          <w:sz w:val="24"/>
        </w:rPr>
        <w:t>3</w:t>
      </w:r>
      <w:r>
        <w:rPr>
          <w:b w:val="0"/>
          <w:bCs w:val="0"/>
          <w:color w:val="1F497D"/>
          <w:sz w:val="24"/>
        </w:rPr>
        <w:t>. november 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F81F79">
        <w:rPr>
          <w:b w:val="0"/>
          <w:bCs w:val="0"/>
          <w:color w:val="1F497D"/>
          <w:sz w:val="24"/>
        </w:rPr>
        <w:t>8</w:t>
      </w:r>
      <w:r>
        <w:rPr>
          <w:b w:val="0"/>
          <w:bCs w:val="0"/>
          <w:color w:val="1F497D"/>
          <w:sz w:val="24"/>
        </w:rPr>
        <w:t>. téma</w:t>
      </w:r>
    </w:p>
    <w:p w14:paraId="4BB46BDD" w14:textId="77777777" w:rsidR="005F40EB" w:rsidRPr="003B031A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2FA7C2BF" w14:textId="77777777" w:rsidR="006677B6" w:rsidRPr="00A94777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A94777">
        <w:rPr>
          <w:b w:val="0"/>
          <w:bCs w:val="0"/>
          <w:color w:val="1F497D"/>
          <w:sz w:val="24"/>
        </w:rPr>
        <w:t xml:space="preserve">C-303/06 </w:t>
      </w:r>
      <w:proofErr w:type="spellStart"/>
      <w:r w:rsidRPr="00A94777">
        <w:rPr>
          <w:b w:val="0"/>
          <w:bCs w:val="0"/>
          <w:color w:val="1F497D"/>
          <w:sz w:val="24"/>
        </w:rPr>
        <w:t>Coleman</w:t>
      </w:r>
      <w:proofErr w:type="spellEnd"/>
      <w:r w:rsidRPr="00A94777">
        <w:rPr>
          <w:b w:val="0"/>
          <w:bCs w:val="0"/>
          <w:color w:val="1F497D"/>
          <w:sz w:val="24"/>
        </w:rPr>
        <w:t xml:space="preserve"> (</w:t>
      </w:r>
      <w:proofErr w:type="spellStart"/>
      <w:r w:rsidRPr="00A94777">
        <w:rPr>
          <w:b w:val="0"/>
          <w:bCs w:val="0"/>
          <w:color w:val="1F497D"/>
          <w:sz w:val="24"/>
        </w:rPr>
        <w:t>SD</w:t>
      </w:r>
      <w:proofErr w:type="spellEnd"/>
      <w:r w:rsidRPr="00A94777">
        <w:rPr>
          <w:b w:val="0"/>
          <w:bCs w:val="0"/>
          <w:color w:val="1F497D"/>
          <w:sz w:val="24"/>
        </w:rPr>
        <w:t xml:space="preserve"> EÚ)</w:t>
      </w:r>
    </w:p>
    <w:p w14:paraId="51E6F207" w14:textId="77777777" w:rsidR="006677B6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A94777">
        <w:rPr>
          <w:b w:val="0"/>
          <w:bCs w:val="0"/>
          <w:color w:val="1F497D"/>
          <w:sz w:val="24"/>
        </w:rPr>
        <w:t>C-354/13 FOA (SD EÚ)</w:t>
      </w:r>
    </w:p>
    <w:p w14:paraId="285F12AD" w14:textId="0F6699E1" w:rsidR="00E82E87" w:rsidRDefault="00E82E87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E82E87">
        <w:rPr>
          <w:b w:val="0"/>
          <w:bCs w:val="0"/>
          <w:color w:val="1F497D"/>
          <w:sz w:val="24"/>
        </w:rPr>
        <w:t xml:space="preserve">C-335/11 a C-337/11 </w:t>
      </w:r>
      <w:proofErr w:type="spellStart"/>
      <w:r w:rsidRPr="00E82E87">
        <w:rPr>
          <w:b w:val="0"/>
          <w:bCs w:val="0"/>
          <w:color w:val="1F497D"/>
          <w:sz w:val="24"/>
        </w:rPr>
        <w:t>HK</w:t>
      </w:r>
      <w:proofErr w:type="spellEnd"/>
      <w:r w:rsidRPr="00E82E87">
        <w:rPr>
          <w:b w:val="0"/>
          <w:bCs w:val="0"/>
          <w:color w:val="1F497D"/>
          <w:sz w:val="24"/>
        </w:rPr>
        <w:t xml:space="preserve"> </w:t>
      </w:r>
      <w:proofErr w:type="spellStart"/>
      <w:r w:rsidRPr="00E82E87">
        <w:rPr>
          <w:b w:val="0"/>
          <w:bCs w:val="0"/>
          <w:color w:val="1F497D"/>
          <w:sz w:val="24"/>
        </w:rPr>
        <w:t>Danmark</w:t>
      </w:r>
      <w:proofErr w:type="spellEnd"/>
      <w:r w:rsidRPr="00E82E87">
        <w:rPr>
          <w:b w:val="0"/>
          <w:bCs w:val="0"/>
          <w:color w:val="1F497D"/>
          <w:sz w:val="24"/>
        </w:rPr>
        <w:t xml:space="preserve"> (</w:t>
      </w:r>
      <w:proofErr w:type="spellStart"/>
      <w:r w:rsidRPr="00E82E87">
        <w:rPr>
          <w:b w:val="0"/>
          <w:bCs w:val="0"/>
          <w:color w:val="1F497D"/>
          <w:sz w:val="24"/>
        </w:rPr>
        <w:t>SD</w:t>
      </w:r>
      <w:proofErr w:type="spellEnd"/>
      <w:r w:rsidRPr="00E82E87">
        <w:rPr>
          <w:b w:val="0"/>
          <w:bCs w:val="0"/>
          <w:color w:val="1F497D"/>
          <w:sz w:val="24"/>
        </w:rPr>
        <w:t xml:space="preserve"> EÚ)</w:t>
      </w:r>
    </w:p>
    <w:p w14:paraId="294AA3C4" w14:textId="68E5176D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50802FC3" w14:textId="73EFC125" w:rsidR="007124FF" w:rsidRPr="00764C0E" w:rsidRDefault="005211D7" w:rsidP="007124FF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2</w:t>
      </w:r>
      <w:r w:rsidR="006677B6">
        <w:rPr>
          <w:bCs w:val="0"/>
          <w:color w:val="000000"/>
          <w:sz w:val="24"/>
        </w:rPr>
        <w:t>0</w:t>
      </w:r>
      <w:r w:rsidR="008578E1">
        <w:rPr>
          <w:bCs w:val="0"/>
          <w:color w:val="000000"/>
          <w:sz w:val="24"/>
        </w:rPr>
        <w:t>.</w:t>
      </w:r>
      <w:r w:rsidR="007124FF" w:rsidRPr="00764C0E">
        <w:rPr>
          <w:bCs w:val="0"/>
          <w:color w:val="000000"/>
          <w:sz w:val="24"/>
        </w:rPr>
        <w:t xml:space="preserve"> november </w:t>
      </w:r>
      <w:r w:rsidR="00445CB6">
        <w:rPr>
          <w:bCs w:val="0"/>
          <w:color w:val="000000"/>
          <w:sz w:val="24"/>
        </w:rPr>
        <w:t>202</w:t>
      </w:r>
      <w:r w:rsidR="006677B6"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proofErr w:type="spellStart"/>
      <w:r w:rsidR="00C12BE2">
        <w:rPr>
          <w:b w:val="0"/>
          <w:bCs w:val="0"/>
          <w:color w:val="1F497D"/>
          <w:sz w:val="24"/>
        </w:rPr>
        <w:t>Fenciková</w:t>
      </w:r>
      <w:proofErr w:type="spellEnd"/>
    </w:p>
    <w:p w14:paraId="34D5E670" w14:textId="6E033E08" w:rsidR="006677B6" w:rsidRPr="00C12BE2" w:rsidRDefault="006677B6" w:rsidP="006677B6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C12BE2">
        <w:rPr>
          <w:b w:val="0"/>
          <w:bCs w:val="0"/>
          <w:color w:val="000000"/>
          <w:sz w:val="24"/>
        </w:rPr>
        <w:t>Nároky z diskriminačného konania. Náhrada škody a náhrada nemajetkovej ujmy v prípadoch diskriminácie.</w:t>
      </w:r>
    </w:p>
    <w:p w14:paraId="0E55942E" w14:textId="77777777" w:rsidR="005F40EB" w:rsidRDefault="005F40EB" w:rsidP="005F40EB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04226170" w14:textId="1A778B88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C43DF7">
        <w:rPr>
          <w:b w:val="0"/>
          <w:bCs w:val="0"/>
          <w:color w:val="1F497D"/>
          <w:sz w:val="24"/>
        </w:rPr>
        <w:t>2</w:t>
      </w:r>
      <w:r w:rsidR="006677B6">
        <w:rPr>
          <w:b w:val="0"/>
          <w:bCs w:val="0"/>
          <w:color w:val="1F497D"/>
          <w:sz w:val="24"/>
        </w:rPr>
        <w:t>0</w:t>
      </w:r>
      <w:r>
        <w:rPr>
          <w:b w:val="0"/>
          <w:bCs w:val="0"/>
          <w:color w:val="1F497D"/>
          <w:sz w:val="24"/>
        </w:rPr>
        <w:t>. november 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9. téma </w:t>
      </w:r>
    </w:p>
    <w:p w14:paraId="3600A60F" w14:textId="77777777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3CF145B9" w14:textId="77777777" w:rsidR="006677B6" w:rsidRPr="00EB7D4D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EB7D4D">
        <w:rPr>
          <w:b w:val="0"/>
          <w:bCs w:val="0"/>
          <w:color w:val="1F497D"/>
          <w:sz w:val="24"/>
        </w:rPr>
        <w:t xml:space="preserve">C-450/93 </w:t>
      </w:r>
      <w:proofErr w:type="spellStart"/>
      <w:r w:rsidRPr="00EB7D4D">
        <w:rPr>
          <w:b w:val="0"/>
          <w:bCs w:val="0"/>
          <w:color w:val="1F497D"/>
          <w:sz w:val="24"/>
        </w:rPr>
        <w:t>Kalanke</w:t>
      </w:r>
      <w:proofErr w:type="spellEnd"/>
      <w:r w:rsidRPr="00EB7D4D">
        <w:rPr>
          <w:b w:val="0"/>
          <w:bCs w:val="0"/>
          <w:color w:val="1F497D"/>
          <w:sz w:val="24"/>
        </w:rPr>
        <w:t xml:space="preserve"> (</w:t>
      </w:r>
      <w:proofErr w:type="spellStart"/>
      <w:r w:rsidRPr="00EB7D4D">
        <w:rPr>
          <w:b w:val="0"/>
          <w:bCs w:val="0"/>
          <w:color w:val="1F497D"/>
          <w:sz w:val="24"/>
        </w:rPr>
        <w:t>SD</w:t>
      </w:r>
      <w:proofErr w:type="spellEnd"/>
      <w:r w:rsidRPr="00EB7D4D">
        <w:rPr>
          <w:b w:val="0"/>
          <w:bCs w:val="0"/>
          <w:color w:val="1F497D"/>
          <w:sz w:val="24"/>
        </w:rPr>
        <w:t xml:space="preserve"> EÚ)</w:t>
      </w:r>
    </w:p>
    <w:p w14:paraId="0F0C9E48" w14:textId="77777777" w:rsidR="006677B6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EB7D4D">
        <w:rPr>
          <w:b w:val="0"/>
          <w:bCs w:val="0"/>
          <w:color w:val="1F497D"/>
          <w:sz w:val="24"/>
        </w:rPr>
        <w:t xml:space="preserve">C-409/95 </w:t>
      </w:r>
      <w:proofErr w:type="spellStart"/>
      <w:r w:rsidRPr="00EB7D4D">
        <w:rPr>
          <w:b w:val="0"/>
          <w:bCs w:val="0"/>
          <w:color w:val="1F497D"/>
          <w:sz w:val="24"/>
        </w:rPr>
        <w:t>Marschall</w:t>
      </w:r>
      <w:proofErr w:type="spellEnd"/>
      <w:r w:rsidRPr="00EB7D4D">
        <w:rPr>
          <w:b w:val="0"/>
          <w:bCs w:val="0"/>
          <w:color w:val="1F497D"/>
          <w:sz w:val="24"/>
        </w:rPr>
        <w:t xml:space="preserve"> (</w:t>
      </w:r>
      <w:proofErr w:type="spellStart"/>
      <w:r w:rsidRPr="00EB7D4D">
        <w:rPr>
          <w:b w:val="0"/>
          <w:bCs w:val="0"/>
          <w:color w:val="1F497D"/>
          <w:sz w:val="24"/>
        </w:rPr>
        <w:t>SD</w:t>
      </w:r>
      <w:proofErr w:type="spellEnd"/>
      <w:r w:rsidRPr="00EB7D4D">
        <w:rPr>
          <w:b w:val="0"/>
          <w:bCs w:val="0"/>
          <w:color w:val="1F497D"/>
          <w:sz w:val="24"/>
        </w:rPr>
        <w:t xml:space="preserve"> EÚ)</w:t>
      </w:r>
    </w:p>
    <w:p w14:paraId="37C097C6" w14:textId="77777777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3621577E" w14:textId="1C4616F5" w:rsidR="00C12BE2" w:rsidRDefault="00B15482" w:rsidP="00110039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000000"/>
          <w:sz w:val="24"/>
        </w:rPr>
      </w:pPr>
      <w:r w:rsidRPr="00C12BE2">
        <w:rPr>
          <w:bCs w:val="0"/>
          <w:color w:val="000000"/>
          <w:sz w:val="24"/>
        </w:rPr>
        <w:t>2</w:t>
      </w:r>
      <w:r w:rsidR="006677B6">
        <w:rPr>
          <w:bCs w:val="0"/>
          <w:color w:val="000000"/>
          <w:sz w:val="24"/>
        </w:rPr>
        <w:t>7</w:t>
      </w:r>
      <w:r w:rsidR="005211D7" w:rsidRPr="00C12BE2">
        <w:rPr>
          <w:bCs w:val="0"/>
          <w:color w:val="000000"/>
          <w:sz w:val="24"/>
        </w:rPr>
        <w:t>.</w:t>
      </w:r>
      <w:r w:rsidR="007124FF" w:rsidRPr="00C12BE2">
        <w:rPr>
          <w:bCs w:val="0"/>
          <w:color w:val="000000"/>
          <w:sz w:val="24"/>
        </w:rPr>
        <w:t xml:space="preserve"> </w:t>
      </w:r>
      <w:r w:rsidR="00445CB6" w:rsidRPr="00C12BE2">
        <w:rPr>
          <w:bCs w:val="0"/>
          <w:color w:val="000000"/>
          <w:sz w:val="24"/>
        </w:rPr>
        <w:t>november</w:t>
      </w:r>
      <w:r w:rsidR="007124FF" w:rsidRPr="00C12BE2">
        <w:rPr>
          <w:bCs w:val="0"/>
          <w:color w:val="000000"/>
          <w:sz w:val="24"/>
        </w:rPr>
        <w:t xml:space="preserve"> </w:t>
      </w:r>
      <w:r w:rsidR="00445CB6" w:rsidRPr="00C12BE2">
        <w:rPr>
          <w:bCs w:val="0"/>
          <w:color w:val="000000"/>
          <w:sz w:val="24"/>
        </w:rPr>
        <w:t>202</w:t>
      </w:r>
      <w:r w:rsidR="006677B6">
        <w:rPr>
          <w:bCs w:val="0"/>
          <w:color w:val="000000"/>
          <w:sz w:val="24"/>
        </w:rPr>
        <w:t>5</w:t>
      </w:r>
      <w:r w:rsidR="007124FF" w:rsidRPr="00C12BE2">
        <w:rPr>
          <w:bCs w:val="0"/>
          <w:color w:val="000000"/>
          <w:sz w:val="24"/>
        </w:rPr>
        <w:t xml:space="preserve">, </w:t>
      </w:r>
      <w:r w:rsidR="007124FF" w:rsidRPr="00C12BE2">
        <w:rPr>
          <w:color w:val="000000"/>
          <w:sz w:val="24"/>
        </w:rPr>
        <w:t xml:space="preserve">prednášajúci/a: </w:t>
      </w:r>
      <w:r w:rsidR="009E2B4B" w:rsidRPr="00C12BE2">
        <w:rPr>
          <w:b w:val="0"/>
          <w:bCs w:val="0"/>
          <w:color w:val="1F497D"/>
          <w:sz w:val="24"/>
        </w:rPr>
        <w:t xml:space="preserve">dr. </w:t>
      </w:r>
      <w:proofErr w:type="spellStart"/>
      <w:r w:rsidR="00C12BE2">
        <w:rPr>
          <w:b w:val="0"/>
          <w:bCs w:val="0"/>
          <w:color w:val="1F497D"/>
          <w:sz w:val="24"/>
        </w:rPr>
        <w:t>Fenciková</w:t>
      </w:r>
      <w:proofErr w:type="spellEnd"/>
      <w:r w:rsidR="00C12BE2" w:rsidRPr="00C12BE2">
        <w:rPr>
          <w:b w:val="0"/>
          <w:bCs w:val="0"/>
          <w:color w:val="000000"/>
          <w:sz w:val="24"/>
        </w:rPr>
        <w:t xml:space="preserve"> </w:t>
      </w:r>
    </w:p>
    <w:p w14:paraId="1C9D6B6B" w14:textId="728A8FCE" w:rsidR="006677B6" w:rsidRPr="00764C0E" w:rsidRDefault="00196AEC" w:rsidP="006677B6">
      <w:pPr>
        <w:pStyle w:val="Zkladntext"/>
        <w:ind w:left="360"/>
        <w:jc w:val="both"/>
        <w:rPr>
          <w:b w:val="0"/>
          <w:bCs w:val="0"/>
          <w:color w:val="000000"/>
          <w:sz w:val="24"/>
        </w:rPr>
      </w:pPr>
      <w:r w:rsidRPr="00C12BE2">
        <w:rPr>
          <w:b w:val="0"/>
          <w:bCs w:val="0"/>
          <w:color w:val="000000"/>
          <w:sz w:val="24"/>
        </w:rPr>
        <w:t>Procesný postup v prípade antidiskriminačných žalôb, prípustnosť dôkazov, obrátené dôkazné bremeno.</w:t>
      </w:r>
      <w:r w:rsidR="006677B6" w:rsidRPr="00764C0E">
        <w:rPr>
          <w:b w:val="0"/>
          <w:bCs w:val="0"/>
          <w:color w:val="000000"/>
          <w:sz w:val="24"/>
        </w:rPr>
        <w:t xml:space="preserve"> </w:t>
      </w:r>
    </w:p>
    <w:p w14:paraId="1BD98234" w14:textId="77777777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</w:p>
    <w:p w14:paraId="3AF270B5" w14:textId="28C64929" w:rsidR="005F40E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B15482">
        <w:rPr>
          <w:b w:val="0"/>
          <w:bCs w:val="0"/>
          <w:color w:val="1F497D"/>
          <w:sz w:val="24"/>
        </w:rPr>
        <w:t>2</w:t>
      </w:r>
      <w:r w:rsidR="006677B6">
        <w:rPr>
          <w:b w:val="0"/>
          <w:bCs w:val="0"/>
          <w:color w:val="1F497D"/>
          <w:sz w:val="24"/>
        </w:rPr>
        <w:t>7</w:t>
      </w:r>
      <w:r>
        <w:rPr>
          <w:b w:val="0"/>
          <w:bCs w:val="0"/>
          <w:color w:val="1F497D"/>
          <w:sz w:val="24"/>
        </w:rPr>
        <w:t xml:space="preserve">. </w:t>
      </w:r>
      <w:r w:rsidR="00C43DF7">
        <w:rPr>
          <w:b w:val="0"/>
          <w:bCs w:val="0"/>
          <w:color w:val="1F497D"/>
          <w:sz w:val="24"/>
        </w:rPr>
        <w:t>november</w:t>
      </w:r>
      <w:r>
        <w:rPr>
          <w:b w:val="0"/>
          <w:bCs w:val="0"/>
          <w:color w:val="1F497D"/>
          <w:sz w:val="24"/>
        </w:rPr>
        <w:t xml:space="preserve"> 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10. téma</w:t>
      </w:r>
    </w:p>
    <w:p w14:paraId="01DAA5DA" w14:textId="77777777" w:rsidR="005F40EB" w:rsidRPr="009E2B4B" w:rsidRDefault="005F40EB" w:rsidP="005F40EB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>
        <w:rPr>
          <w:b w:val="0"/>
          <w:bCs w:val="0"/>
          <w:color w:val="1F497D"/>
          <w:sz w:val="24"/>
        </w:rPr>
        <w:t>rozhodnutia na spracovanie:</w:t>
      </w:r>
    </w:p>
    <w:p w14:paraId="6EB01151" w14:textId="77777777" w:rsidR="006677B6" w:rsidRPr="004C358F" w:rsidRDefault="006677B6" w:rsidP="006677B6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4C358F">
        <w:rPr>
          <w:b w:val="0"/>
          <w:bCs w:val="0"/>
          <w:color w:val="1F497D"/>
          <w:sz w:val="24"/>
        </w:rPr>
        <w:t xml:space="preserve">C-14/83 Von </w:t>
      </w:r>
      <w:proofErr w:type="spellStart"/>
      <w:r w:rsidRPr="004C358F">
        <w:rPr>
          <w:b w:val="0"/>
          <w:bCs w:val="0"/>
          <w:color w:val="1F497D"/>
          <w:sz w:val="24"/>
        </w:rPr>
        <w:t>Colson</w:t>
      </w:r>
      <w:proofErr w:type="spellEnd"/>
      <w:r w:rsidRPr="004C358F">
        <w:rPr>
          <w:b w:val="0"/>
          <w:bCs w:val="0"/>
          <w:color w:val="1F497D"/>
          <w:sz w:val="24"/>
        </w:rPr>
        <w:t xml:space="preserve"> a </w:t>
      </w:r>
      <w:proofErr w:type="spellStart"/>
      <w:r w:rsidRPr="004C358F">
        <w:rPr>
          <w:b w:val="0"/>
          <w:bCs w:val="0"/>
          <w:color w:val="1F497D"/>
          <w:sz w:val="24"/>
        </w:rPr>
        <w:t>Kamann</w:t>
      </w:r>
      <w:proofErr w:type="spellEnd"/>
      <w:r w:rsidRPr="004C358F">
        <w:rPr>
          <w:b w:val="0"/>
          <w:bCs w:val="0"/>
          <w:color w:val="1F497D"/>
          <w:sz w:val="24"/>
        </w:rPr>
        <w:t xml:space="preserve"> (</w:t>
      </w:r>
      <w:proofErr w:type="spellStart"/>
      <w:r w:rsidRPr="004C358F">
        <w:rPr>
          <w:b w:val="0"/>
          <w:bCs w:val="0"/>
          <w:color w:val="1F497D"/>
          <w:sz w:val="24"/>
        </w:rPr>
        <w:t>SD</w:t>
      </w:r>
      <w:proofErr w:type="spellEnd"/>
      <w:r w:rsidRPr="004C358F">
        <w:rPr>
          <w:b w:val="0"/>
          <w:bCs w:val="0"/>
          <w:color w:val="1F497D"/>
          <w:sz w:val="24"/>
        </w:rPr>
        <w:t xml:space="preserve"> EÚ)</w:t>
      </w:r>
    </w:p>
    <w:p w14:paraId="39401FD9" w14:textId="7FCF9658" w:rsidR="006C729B" w:rsidRDefault="006677B6" w:rsidP="006C729B">
      <w:pPr>
        <w:pStyle w:val="Zkladntext"/>
        <w:numPr>
          <w:ilvl w:val="1"/>
          <w:numId w:val="5"/>
        </w:numPr>
        <w:jc w:val="both"/>
        <w:rPr>
          <w:b w:val="0"/>
          <w:bCs w:val="0"/>
          <w:color w:val="1F497D"/>
          <w:sz w:val="24"/>
        </w:rPr>
      </w:pPr>
      <w:r w:rsidRPr="004C358F">
        <w:rPr>
          <w:b w:val="0"/>
          <w:bCs w:val="0"/>
          <w:color w:val="1F497D"/>
          <w:sz w:val="24"/>
        </w:rPr>
        <w:t xml:space="preserve">C-81/12 </w:t>
      </w:r>
      <w:proofErr w:type="spellStart"/>
      <w:r w:rsidRPr="004C358F">
        <w:rPr>
          <w:b w:val="0"/>
          <w:bCs w:val="0"/>
          <w:color w:val="1F497D"/>
          <w:sz w:val="24"/>
        </w:rPr>
        <w:t>Asociația</w:t>
      </w:r>
      <w:proofErr w:type="spellEnd"/>
      <w:r w:rsidRPr="004C358F">
        <w:rPr>
          <w:b w:val="0"/>
          <w:bCs w:val="0"/>
          <w:color w:val="1F497D"/>
          <w:sz w:val="24"/>
        </w:rPr>
        <w:t xml:space="preserve"> </w:t>
      </w:r>
      <w:proofErr w:type="spellStart"/>
      <w:r w:rsidRPr="004C358F">
        <w:rPr>
          <w:b w:val="0"/>
          <w:bCs w:val="0"/>
          <w:color w:val="1F497D"/>
          <w:sz w:val="24"/>
        </w:rPr>
        <w:t>Accept</w:t>
      </w:r>
      <w:proofErr w:type="spellEnd"/>
      <w:r w:rsidRPr="004C358F">
        <w:rPr>
          <w:b w:val="0"/>
          <w:bCs w:val="0"/>
          <w:color w:val="1F497D"/>
          <w:sz w:val="24"/>
        </w:rPr>
        <w:t xml:space="preserve"> (</w:t>
      </w:r>
      <w:proofErr w:type="spellStart"/>
      <w:r w:rsidRPr="004C358F">
        <w:rPr>
          <w:b w:val="0"/>
          <w:bCs w:val="0"/>
          <w:color w:val="1F497D"/>
          <w:sz w:val="24"/>
        </w:rPr>
        <w:t>SD</w:t>
      </w:r>
      <w:proofErr w:type="spellEnd"/>
      <w:r w:rsidRPr="004C358F">
        <w:rPr>
          <w:b w:val="0"/>
          <w:bCs w:val="0"/>
          <w:color w:val="1F497D"/>
          <w:sz w:val="24"/>
        </w:rPr>
        <w:t xml:space="preserve"> EÚ)</w:t>
      </w:r>
    </w:p>
    <w:p w14:paraId="3CA7457E" w14:textId="77777777" w:rsidR="006C729B" w:rsidRPr="006C729B" w:rsidRDefault="006C729B" w:rsidP="006C729B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465C3EA6" w14:textId="2CFB4021" w:rsidR="007124FF" w:rsidRPr="00764C0E" w:rsidRDefault="007124FF" w:rsidP="007667FD">
      <w:pPr>
        <w:pStyle w:val="Zkladntext"/>
        <w:jc w:val="both"/>
        <w:rPr>
          <w:bCs w:val="0"/>
          <w:color w:val="000000"/>
          <w:sz w:val="24"/>
        </w:rPr>
      </w:pPr>
    </w:p>
    <w:p w14:paraId="69F4C6A1" w14:textId="77777777" w:rsidR="00196AEC" w:rsidRDefault="006677B6" w:rsidP="00196AEC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</w:rPr>
        <w:t>4</w:t>
      </w:r>
      <w:r w:rsidR="008578E1">
        <w:rPr>
          <w:bCs w:val="0"/>
          <w:color w:val="000000"/>
          <w:sz w:val="24"/>
        </w:rPr>
        <w:t>.</w:t>
      </w:r>
      <w:r w:rsidR="007124FF" w:rsidRPr="00764C0E">
        <w:rPr>
          <w:bCs w:val="0"/>
          <w:color w:val="000000"/>
          <w:sz w:val="24"/>
        </w:rPr>
        <w:t xml:space="preserve"> </w:t>
      </w:r>
      <w:r w:rsidR="004B462E">
        <w:rPr>
          <w:bCs w:val="0"/>
          <w:color w:val="000000"/>
          <w:sz w:val="24"/>
        </w:rPr>
        <w:t>december</w:t>
      </w:r>
      <w:r w:rsidR="007124FF" w:rsidRPr="00764C0E">
        <w:rPr>
          <w:bCs w:val="0"/>
          <w:color w:val="000000"/>
          <w:sz w:val="24"/>
        </w:rPr>
        <w:t xml:space="preserve"> </w:t>
      </w:r>
      <w:r w:rsidR="00445CB6">
        <w:rPr>
          <w:bCs w:val="0"/>
          <w:color w:val="000000"/>
          <w:sz w:val="24"/>
        </w:rPr>
        <w:t>202</w:t>
      </w:r>
      <w:r>
        <w:rPr>
          <w:bCs w:val="0"/>
          <w:color w:val="000000"/>
          <w:sz w:val="24"/>
        </w:rPr>
        <w:t>5</w:t>
      </w:r>
      <w:r w:rsidR="007124FF" w:rsidRPr="00764C0E">
        <w:rPr>
          <w:bCs w:val="0"/>
          <w:color w:val="000000"/>
          <w:sz w:val="24"/>
        </w:rPr>
        <w:t xml:space="preserve">, </w:t>
      </w:r>
      <w:r w:rsidR="007124FF" w:rsidRPr="00764C0E">
        <w:rPr>
          <w:color w:val="000000"/>
          <w:sz w:val="24"/>
        </w:rPr>
        <w:t xml:space="preserve">prednášajúci/a: </w:t>
      </w:r>
      <w:r w:rsidR="009E2B4B" w:rsidRPr="009E2B4B">
        <w:rPr>
          <w:b w:val="0"/>
          <w:bCs w:val="0"/>
          <w:color w:val="1F497D"/>
          <w:sz w:val="24"/>
        </w:rPr>
        <w:t xml:space="preserve">dr. </w:t>
      </w:r>
      <w:proofErr w:type="spellStart"/>
      <w:r w:rsidR="00C12BE2">
        <w:rPr>
          <w:b w:val="0"/>
          <w:bCs w:val="0"/>
          <w:color w:val="1F497D"/>
          <w:sz w:val="24"/>
        </w:rPr>
        <w:t>Fenciková</w:t>
      </w:r>
      <w:proofErr w:type="spellEnd"/>
    </w:p>
    <w:p w14:paraId="63A17FE4" w14:textId="75481905" w:rsidR="00196AEC" w:rsidRPr="00196AEC" w:rsidRDefault="00196AEC" w:rsidP="00196AEC">
      <w:pPr>
        <w:pStyle w:val="Zkladntext"/>
        <w:ind w:left="360"/>
        <w:jc w:val="both"/>
        <w:rPr>
          <w:bCs w:val="0"/>
          <w:color w:val="000000"/>
          <w:sz w:val="24"/>
        </w:rPr>
      </w:pPr>
      <w:proofErr w:type="spellStart"/>
      <w:r w:rsidRPr="00196AEC">
        <w:rPr>
          <w:b w:val="0"/>
          <w:bCs w:val="0"/>
          <w:color w:val="000000"/>
          <w:sz w:val="24"/>
        </w:rPr>
        <w:t>Wishtleblowing</w:t>
      </w:r>
      <w:proofErr w:type="spellEnd"/>
      <w:r w:rsidRPr="00196AEC">
        <w:rPr>
          <w:b w:val="0"/>
          <w:bCs w:val="0"/>
          <w:color w:val="000000"/>
          <w:sz w:val="24"/>
        </w:rPr>
        <w:t xml:space="preserve">. Ochrana súkromia zamestnanca. </w:t>
      </w:r>
    </w:p>
    <w:p w14:paraId="73AD0426" w14:textId="03B4C5DC" w:rsidR="00F303BF" w:rsidRDefault="00F303BF" w:rsidP="005F40EB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3CADB373" w14:textId="7E45C919" w:rsidR="009273A4" w:rsidRDefault="009273A4" w:rsidP="005F2BE9">
      <w:pPr>
        <w:pStyle w:val="Zkladntext"/>
        <w:ind w:left="360" w:firstLine="348"/>
        <w:jc w:val="both"/>
        <w:rPr>
          <w:b w:val="0"/>
          <w:bCs w:val="0"/>
          <w:color w:val="1F497D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 xml:space="preserve">: </w:t>
      </w:r>
      <w:r w:rsidR="006677B6">
        <w:rPr>
          <w:b w:val="0"/>
          <w:bCs w:val="0"/>
          <w:color w:val="1F497D"/>
          <w:sz w:val="24"/>
        </w:rPr>
        <w:t>4</w:t>
      </w:r>
      <w:r>
        <w:rPr>
          <w:b w:val="0"/>
          <w:bCs w:val="0"/>
          <w:color w:val="1F497D"/>
          <w:sz w:val="24"/>
        </w:rPr>
        <w:t xml:space="preserve">. december </w:t>
      </w:r>
      <w:r w:rsidR="00445CB6">
        <w:rPr>
          <w:b w:val="0"/>
          <w:bCs w:val="0"/>
          <w:color w:val="1F497D"/>
          <w:sz w:val="24"/>
        </w:rPr>
        <w:t>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</w:t>
      </w:r>
      <w:r w:rsidR="00283142">
        <w:rPr>
          <w:b w:val="0"/>
          <w:bCs w:val="0"/>
          <w:color w:val="1F497D"/>
          <w:sz w:val="24"/>
        </w:rPr>
        <w:t xml:space="preserve"> </w:t>
      </w:r>
      <w:r w:rsidR="005124C7" w:rsidRPr="00907410">
        <w:rPr>
          <w:color w:val="FF0000"/>
          <w:sz w:val="24"/>
        </w:rPr>
        <w:t>test</w:t>
      </w:r>
    </w:p>
    <w:p w14:paraId="243463F2" w14:textId="4534A361" w:rsidR="007F6548" w:rsidRPr="006677B6" w:rsidRDefault="007124FF" w:rsidP="00283142">
      <w:pPr>
        <w:pStyle w:val="Zkladntext"/>
        <w:jc w:val="both"/>
        <w:rPr>
          <w:b w:val="0"/>
          <w:bCs w:val="0"/>
          <w:color w:val="1F497D" w:themeColor="text2"/>
          <w:sz w:val="24"/>
        </w:rPr>
      </w:pPr>
      <w:r w:rsidRPr="00764C0E">
        <w:rPr>
          <w:b w:val="0"/>
          <w:bCs w:val="0"/>
          <w:color w:val="1F497D" w:themeColor="text2"/>
          <w:sz w:val="24"/>
        </w:rPr>
        <w:tab/>
      </w:r>
    </w:p>
    <w:p w14:paraId="3E30392B" w14:textId="449730ED" w:rsidR="00F303BF" w:rsidRPr="006B3E2D" w:rsidRDefault="004B462E" w:rsidP="001A1812">
      <w:pPr>
        <w:pStyle w:val="Zkladntext"/>
        <w:numPr>
          <w:ilvl w:val="0"/>
          <w:numId w:val="5"/>
        </w:numPr>
        <w:jc w:val="both"/>
        <w:rPr>
          <w:b w:val="0"/>
          <w:bCs w:val="0"/>
          <w:color w:val="1F497D"/>
          <w:sz w:val="24"/>
        </w:rPr>
      </w:pPr>
      <w:r w:rsidRPr="005124C7">
        <w:rPr>
          <w:bCs w:val="0"/>
          <w:color w:val="000000"/>
          <w:sz w:val="24"/>
        </w:rPr>
        <w:t>1</w:t>
      </w:r>
      <w:r w:rsidR="006677B6">
        <w:rPr>
          <w:bCs w:val="0"/>
          <w:color w:val="000000"/>
          <w:sz w:val="24"/>
        </w:rPr>
        <w:t>1</w:t>
      </w:r>
      <w:r w:rsidRPr="005124C7">
        <w:rPr>
          <w:bCs w:val="0"/>
          <w:color w:val="000000"/>
          <w:sz w:val="24"/>
        </w:rPr>
        <w:t>.</w:t>
      </w:r>
      <w:r w:rsidR="00885F1C" w:rsidRPr="005124C7">
        <w:rPr>
          <w:bCs w:val="0"/>
          <w:color w:val="000000"/>
          <w:sz w:val="24"/>
        </w:rPr>
        <w:t xml:space="preserve"> </w:t>
      </w:r>
      <w:r w:rsidR="000C0F2A" w:rsidRPr="005124C7">
        <w:rPr>
          <w:bCs w:val="0"/>
          <w:color w:val="000000"/>
          <w:sz w:val="24"/>
        </w:rPr>
        <w:t>december</w:t>
      </w:r>
      <w:r w:rsidR="00BA4C1E" w:rsidRPr="005124C7">
        <w:rPr>
          <w:bCs w:val="0"/>
          <w:color w:val="000000"/>
          <w:sz w:val="24"/>
        </w:rPr>
        <w:t xml:space="preserve"> </w:t>
      </w:r>
      <w:r w:rsidR="00445CB6" w:rsidRPr="005124C7">
        <w:rPr>
          <w:bCs w:val="0"/>
          <w:color w:val="000000"/>
          <w:sz w:val="24"/>
        </w:rPr>
        <w:t>202</w:t>
      </w:r>
      <w:r w:rsidR="006677B6">
        <w:rPr>
          <w:bCs w:val="0"/>
          <w:color w:val="000000"/>
          <w:sz w:val="24"/>
        </w:rPr>
        <w:t>5</w:t>
      </w:r>
      <w:r w:rsidR="005475A5" w:rsidRPr="005124C7">
        <w:rPr>
          <w:bCs w:val="0"/>
          <w:color w:val="000000"/>
          <w:sz w:val="24"/>
        </w:rPr>
        <w:t xml:space="preserve">, </w:t>
      </w:r>
      <w:r w:rsidR="005475A5" w:rsidRPr="005124C7">
        <w:rPr>
          <w:color w:val="000000"/>
          <w:sz w:val="24"/>
        </w:rPr>
        <w:t>prednášajúci/a:</w:t>
      </w:r>
      <w:r w:rsidR="00DF2FE3" w:rsidRPr="005124C7">
        <w:rPr>
          <w:color w:val="000000"/>
          <w:sz w:val="24"/>
        </w:rPr>
        <w:t xml:space="preserve"> </w:t>
      </w:r>
      <w:proofErr w:type="spellStart"/>
      <w:r w:rsidR="005124C7" w:rsidRPr="00764C0E">
        <w:rPr>
          <w:b w:val="0"/>
          <w:bCs w:val="0"/>
          <w:color w:val="FF0000"/>
          <w:sz w:val="24"/>
        </w:rPr>
        <w:t>predtermínový</w:t>
      </w:r>
      <w:proofErr w:type="spellEnd"/>
      <w:r w:rsidR="005124C7" w:rsidRPr="00764C0E">
        <w:rPr>
          <w:b w:val="0"/>
          <w:bCs w:val="0"/>
          <w:color w:val="FF0000"/>
          <w:sz w:val="24"/>
        </w:rPr>
        <w:t xml:space="preserve"> týždeň</w:t>
      </w:r>
    </w:p>
    <w:p w14:paraId="67E97241" w14:textId="77777777" w:rsidR="006B3E2D" w:rsidRPr="005124C7" w:rsidRDefault="006B3E2D" w:rsidP="006B3E2D">
      <w:pPr>
        <w:pStyle w:val="Zkladntext"/>
        <w:ind w:left="360"/>
        <w:jc w:val="both"/>
        <w:rPr>
          <w:b w:val="0"/>
          <w:bCs w:val="0"/>
          <w:color w:val="1F497D"/>
          <w:sz w:val="24"/>
        </w:rPr>
      </w:pPr>
    </w:p>
    <w:p w14:paraId="3BF6259D" w14:textId="3BAF69EB" w:rsidR="0057341E" w:rsidRPr="005124C7" w:rsidRDefault="009273A4" w:rsidP="005124C7">
      <w:pPr>
        <w:pStyle w:val="Zkladntext"/>
        <w:ind w:left="360" w:firstLine="348"/>
        <w:jc w:val="both"/>
        <w:rPr>
          <w:b w:val="0"/>
          <w:bCs w:val="0"/>
          <w:color w:val="000000"/>
          <w:sz w:val="24"/>
        </w:rPr>
      </w:pPr>
      <w:r w:rsidRPr="009E2B4B">
        <w:rPr>
          <w:b w:val="0"/>
          <w:bCs w:val="0"/>
          <w:color w:val="1F497D"/>
          <w:sz w:val="24"/>
        </w:rPr>
        <w:t>Seminár</w:t>
      </w:r>
      <w:r>
        <w:rPr>
          <w:b w:val="0"/>
          <w:bCs w:val="0"/>
          <w:color w:val="1F497D"/>
          <w:sz w:val="24"/>
        </w:rPr>
        <w:t>: 1</w:t>
      </w:r>
      <w:r w:rsidR="006677B6">
        <w:rPr>
          <w:b w:val="0"/>
          <w:bCs w:val="0"/>
          <w:color w:val="1F497D"/>
          <w:sz w:val="24"/>
        </w:rPr>
        <w:t>1</w:t>
      </w:r>
      <w:r>
        <w:rPr>
          <w:b w:val="0"/>
          <w:bCs w:val="0"/>
          <w:color w:val="1F497D"/>
          <w:sz w:val="24"/>
        </w:rPr>
        <w:t xml:space="preserve">. december </w:t>
      </w:r>
      <w:r w:rsidR="00445CB6">
        <w:rPr>
          <w:b w:val="0"/>
          <w:bCs w:val="0"/>
          <w:color w:val="1F497D"/>
          <w:sz w:val="24"/>
        </w:rPr>
        <w:t>202</w:t>
      </w:r>
      <w:r w:rsidR="006677B6">
        <w:rPr>
          <w:b w:val="0"/>
          <w:bCs w:val="0"/>
          <w:color w:val="1F497D"/>
          <w:sz w:val="24"/>
        </w:rPr>
        <w:t>5</w:t>
      </w:r>
      <w:r>
        <w:rPr>
          <w:b w:val="0"/>
          <w:bCs w:val="0"/>
          <w:color w:val="1F497D"/>
          <w:sz w:val="24"/>
        </w:rPr>
        <w:t xml:space="preserve"> – </w:t>
      </w:r>
      <w:r w:rsidR="005124C7" w:rsidRPr="008907F7">
        <w:rPr>
          <w:color w:val="FF0000"/>
          <w:sz w:val="24"/>
        </w:rPr>
        <w:t>opravný test</w:t>
      </w:r>
    </w:p>
    <w:p w14:paraId="3E5ADED4" w14:textId="3F234441" w:rsidR="00092918" w:rsidRDefault="00092918" w:rsidP="00092918">
      <w:pPr>
        <w:pStyle w:val="Zkladntext"/>
        <w:jc w:val="both"/>
        <w:rPr>
          <w:b w:val="0"/>
          <w:bCs w:val="0"/>
          <w:color w:val="000000"/>
          <w:sz w:val="24"/>
        </w:rPr>
      </w:pPr>
    </w:p>
    <w:p w14:paraId="118A74A8" w14:textId="77777777" w:rsidR="00092918" w:rsidRPr="00764C0E" w:rsidRDefault="00092918" w:rsidP="00092918">
      <w:pPr>
        <w:pStyle w:val="Zkladntext"/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 xml:space="preserve">Rozhodovacia činnosť Európskeho súdu pre ľudské práva dostupná na: </w:t>
      </w:r>
      <w:hyperlink r:id="rId11" w:history="1">
        <w:r w:rsidRPr="00764C0E">
          <w:rPr>
            <w:rStyle w:val="Hypertextovprepojenie"/>
            <w:b w:val="0"/>
            <w:bCs w:val="0"/>
            <w:sz w:val="24"/>
          </w:rPr>
          <w:t>http://hudoc.echr.coe.int/</w:t>
        </w:r>
      </w:hyperlink>
      <w:r w:rsidRPr="00764C0E">
        <w:rPr>
          <w:b w:val="0"/>
          <w:bCs w:val="0"/>
          <w:sz w:val="24"/>
        </w:rPr>
        <w:t>.</w:t>
      </w:r>
    </w:p>
    <w:p w14:paraId="07A9FD2B" w14:textId="77777777" w:rsidR="00092918" w:rsidRPr="00764C0E" w:rsidRDefault="00092918" w:rsidP="00092918">
      <w:pPr>
        <w:pStyle w:val="Zkladntext"/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>Rozhodovacia činnosť Súdneho dvora Európskej únie dostupná na:</w:t>
      </w:r>
      <w:r w:rsidRPr="00764C0E">
        <w:rPr>
          <w:sz w:val="24"/>
        </w:rPr>
        <w:t xml:space="preserve"> </w:t>
      </w:r>
      <w:hyperlink r:id="rId12" w:history="1">
        <w:r w:rsidRPr="00764C0E">
          <w:rPr>
            <w:rStyle w:val="Hypertextovprepojenie"/>
            <w:b w:val="0"/>
            <w:bCs w:val="0"/>
            <w:sz w:val="24"/>
          </w:rPr>
          <w:t>http://curia.europa.eu/</w:t>
        </w:r>
      </w:hyperlink>
      <w:r w:rsidRPr="00764C0E">
        <w:rPr>
          <w:b w:val="0"/>
          <w:bCs w:val="0"/>
          <w:sz w:val="24"/>
        </w:rPr>
        <w:t xml:space="preserve">. </w:t>
      </w:r>
    </w:p>
    <w:p w14:paraId="1F620D93" w14:textId="77777777" w:rsidR="00092918" w:rsidRPr="00764C0E" w:rsidRDefault="00092918" w:rsidP="00092918">
      <w:pPr>
        <w:pStyle w:val="Zkladntext"/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>Rozhodovacia činnosť Ústavného súdu SR dostupná na:</w:t>
      </w:r>
      <w:r w:rsidRPr="00764C0E">
        <w:rPr>
          <w:sz w:val="24"/>
        </w:rPr>
        <w:t xml:space="preserve"> </w:t>
      </w:r>
      <w:hyperlink r:id="rId13" w:history="1">
        <w:r w:rsidRPr="00764C0E">
          <w:rPr>
            <w:rStyle w:val="Hypertextovprepojenie"/>
            <w:b w:val="0"/>
            <w:bCs w:val="0"/>
            <w:sz w:val="24"/>
          </w:rPr>
          <w:t>https://www.ustavnysud.sk/</w:t>
        </w:r>
      </w:hyperlink>
      <w:r w:rsidRPr="00764C0E">
        <w:rPr>
          <w:b w:val="0"/>
          <w:bCs w:val="0"/>
          <w:sz w:val="24"/>
        </w:rPr>
        <w:t>.</w:t>
      </w:r>
    </w:p>
    <w:p w14:paraId="0A3DA500" w14:textId="79EFAA18" w:rsidR="001B4E48" w:rsidRDefault="001B4E48" w:rsidP="00092918">
      <w:pPr>
        <w:pStyle w:val="Zkladntext"/>
        <w:jc w:val="both"/>
        <w:rPr>
          <w:b w:val="0"/>
          <w:bCs w:val="0"/>
          <w:color w:val="000000"/>
          <w:sz w:val="24"/>
        </w:rPr>
      </w:pPr>
    </w:p>
    <w:p w14:paraId="2BA16C0A" w14:textId="77777777" w:rsidR="00221AFF" w:rsidRPr="00764C0E" w:rsidRDefault="00221AFF" w:rsidP="00221AFF">
      <w:pPr>
        <w:pStyle w:val="Zkladntext"/>
        <w:jc w:val="both"/>
        <w:rPr>
          <w:bCs w:val="0"/>
          <w:sz w:val="24"/>
        </w:rPr>
      </w:pPr>
      <w:r w:rsidRPr="00764C0E">
        <w:rPr>
          <w:bCs w:val="0"/>
          <w:sz w:val="24"/>
        </w:rPr>
        <w:t>Odporúčaná literatúra:</w:t>
      </w:r>
    </w:p>
    <w:p w14:paraId="7B7045EE" w14:textId="77777777" w:rsidR="007124FF" w:rsidRPr="00764C0E" w:rsidRDefault="007124FF" w:rsidP="007124FF">
      <w:pPr>
        <w:pStyle w:val="Zkladntext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764C0E">
        <w:rPr>
          <w:b w:val="0"/>
          <w:bCs w:val="0"/>
          <w:sz w:val="24"/>
        </w:rPr>
        <w:t xml:space="preserve">DOLOBÁČ, M. a kol. </w:t>
      </w:r>
      <w:r w:rsidRPr="00B905A7">
        <w:rPr>
          <w:b w:val="0"/>
          <w:bCs w:val="0"/>
          <w:i/>
          <w:iCs/>
          <w:sz w:val="24"/>
        </w:rPr>
        <w:t>Vybrané otázky sociálneho práva Európskej únie.</w:t>
      </w:r>
      <w:r w:rsidRPr="00764C0E">
        <w:rPr>
          <w:b w:val="0"/>
          <w:bCs w:val="0"/>
          <w:sz w:val="24"/>
        </w:rPr>
        <w:t xml:space="preserve"> Košice: Univerzita Pavla Jozefa Šafárika v Košiciach, 2012. 298 s.</w:t>
      </w:r>
    </w:p>
    <w:p w14:paraId="1D37B4D9" w14:textId="384203B2" w:rsidR="007124FF" w:rsidRPr="00764C0E" w:rsidRDefault="00B87712" w:rsidP="007124FF">
      <w:pPr>
        <w:pStyle w:val="Zkladntext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B87712">
        <w:rPr>
          <w:b w:val="0"/>
          <w:bCs w:val="0"/>
          <w:sz w:val="24"/>
        </w:rPr>
        <w:t xml:space="preserve">BARANCOVÁ, H. </w:t>
      </w:r>
      <w:r w:rsidRPr="00B905A7">
        <w:rPr>
          <w:b w:val="0"/>
          <w:bCs w:val="0"/>
          <w:i/>
          <w:iCs/>
          <w:sz w:val="24"/>
        </w:rPr>
        <w:t xml:space="preserve">Šikana a </w:t>
      </w:r>
      <w:proofErr w:type="spellStart"/>
      <w:r w:rsidRPr="00B905A7">
        <w:rPr>
          <w:b w:val="0"/>
          <w:bCs w:val="0"/>
          <w:i/>
          <w:iCs/>
          <w:sz w:val="24"/>
        </w:rPr>
        <w:t>mobing</w:t>
      </w:r>
      <w:proofErr w:type="spellEnd"/>
      <w:r w:rsidRPr="00B905A7">
        <w:rPr>
          <w:b w:val="0"/>
          <w:bCs w:val="0"/>
          <w:i/>
          <w:iCs/>
          <w:sz w:val="24"/>
        </w:rPr>
        <w:t xml:space="preserve"> na pracovisku. Právne problémy</w:t>
      </w:r>
      <w:r w:rsidRPr="00B87712">
        <w:rPr>
          <w:b w:val="0"/>
          <w:bCs w:val="0"/>
          <w:sz w:val="24"/>
        </w:rPr>
        <w:t xml:space="preserve">. Praha: </w:t>
      </w:r>
      <w:proofErr w:type="spellStart"/>
      <w:r w:rsidRPr="00B87712">
        <w:rPr>
          <w:b w:val="0"/>
          <w:bCs w:val="0"/>
          <w:sz w:val="24"/>
        </w:rPr>
        <w:t>Leges</w:t>
      </w:r>
      <w:proofErr w:type="spellEnd"/>
      <w:r w:rsidRPr="00B87712">
        <w:rPr>
          <w:b w:val="0"/>
          <w:bCs w:val="0"/>
          <w:sz w:val="24"/>
        </w:rPr>
        <w:t>, 2014, 224 s.</w:t>
      </w:r>
    </w:p>
    <w:p w14:paraId="7D21A632" w14:textId="1918358D" w:rsidR="007124FF" w:rsidRDefault="00AE3051" w:rsidP="007124FF">
      <w:pPr>
        <w:pStyle w:val="Zkladntext"/>
        <w:numPr>
          <w:ilvl w:val="0"/>
          <w:numId w:val="8"/>
        </w:numPr>
        <w:jc w:val="both"/>
        <w:rPr>
          <w:b w:val="0"/>
          <w:bCs w:val="0"/>
          <w:sz w:val="24"/>
        </w:rPr>
      </w:pPr>
      <w:r w:rsidRPr="00AE3051">
        <w:rPr>
          <w:b w:val="0"/>
          <w:bCs w:val="0"/>
          <w:sz w:val="24"/>
        </w:rPr>
        <w:t xml:space="preserve">BARANCOVÁ, H. a kol. </w:t>
      </w:r>
      <w:r w:rsidRPr="00AE3051">
        <w:rPr>
          <w:b w:val="0"/>
          <w:bCs w:val="0"/>
          <w:i/>
          <w:iCs/>
          <w:sz w:val="24"/>
        </w:rPr>
        <w:t>Zákonník práce. Komentár</w:t>
      </w:r>
      <w:r w:rsidRPr="00AE3051">
        <w:rPr>
          <w:b w:val="0"/>
          <w:bCs w:val="0"/>
          <w:sz w:val="24"/>
        </w:rPr>
        <w:t xml:space="preserve">. Tretie vydanie. Bratislava: C. H. </w:t>
      </w:r>
      <w:proofErr w:type="spellStart"/>
      <w:r w:rsidRPr="00AE3051">
        <w:rPr>
          <w:b w:val="0"/>
          <w:bCs w:val="0"/>
          <w:sz w:val="24"/>
        </w:rPr>
        <w:t>Beck</w:t>
      </w:r>
      <w:proofErr w:type="spellEnd"/>
      <w:r w:rsidRPr="00AE3051">
        <w:rPr>
          <w:b w:val="0"/>
          <w:bCs w:val="0"/>
          <w:sz w:val="24"/>
        </w:rPr>
        <w:t>, 2022. 1598 s.</w:t>
      </w:r>
    </w:p>
    <w:p w14:paraId="2B43190B" w14:textId="48247A29" w:rsidR="00B87712" w:rsidRDefault="00B87712" w:rsidP="00B87712">
      <w:pPr>
        <w:pStyle w:val="Zkladntext"/>
        <w:jc w:val="both"/>
        <w:rPr>
          <w:b w:val="0"/>
          <w:bCs w:val="0"/>
          <w:sz w:val="24"/>
        </w:rPr>
      </w:pPr>
    </w:p>
    <w:p w14:paraId="78604575" w14:textId="77777777" w:rsidR="0093657E" w:rsidRPr="00764C0E" w:rsidRDefault="0093657E" w:rsidP="00503CCB">
      <w:pPr>
        <w:jc w:val="both"/>
      </w:pPr>
    </w:p>
    <w:p w14:paraId="30483D79" w14:textId="214893C8" w:rsidR="00503CCB" w:rsidRPr="00764C0E" w:rsidRDefault="001741A7" w:rsidP="00503CCB">
      <w:pPr>
        <w:jc w:val="both"/>
      </w:pPr>
      <w:r w:rsidRPr="00764C0E">
        <w:t>V</w:t>
      </w:r>
      <w:r w:rsidR="007124FF" w:rsidRPr="00764C0E">
        <w:t> </w:t>
      </w:r>
      <w:r w:rsidRPr="00764C0E">
        <w:t>Košiciach</w:t>
      </w:r>
      <w:r w:rsidR="007124FF" w:rsidRPr="00764C0E">
        <w:t xml:space="preserve"> </w:t>
      </w:r>
      <w:r w:rsidR="0060044B" w:rsidRPr="00764C0E">
        <w:t xml:space="preserve">september </w:t>
      </w:r>
      <w:r w:rsidR="00445CB6">
        <w:t>202</w:t>
      </w:r>
      <w:r w:rsidR="006677B6">
        <w:t>5</w:t>
      </w:r>
      <w:r w:rsidR="00503CCB" w:rsidRPr="00764C0E">
        <w:tab/>
      </w:r>
      <w:r w:rsidR="00503CCB" w:rsidRPr="00764C0E">
        <w:tab/>
      </w:r>
      <w:r w:rsidR="00503CCB" w:rsidRPr="00764C0E">
        <w:tab/>
      </w:r>
      <w:r w:rsidR="00503CCB" w:rsidRPr="00764C0E">
        <w:tab/>
      </w:r>
    </w:p>
    <w:p w14:paraId="5E6B2B03" w14:textId="5A3F77F7" w:rsidR="00503CCB" w:rsidRPr="00764C0E" w:rsidRDefault="00503CCB" w:rsidP="00503CCB">
      <w:pPr>
        <w:jc w:val="both"/>
      </w:pPr>
    </w:p>
    <w:p w14:paraId="505E0D0C" w14:textId="15D904CA" w:rsidR="0018540E" w:rsidRPr="00764C0E" w:rsidRDefault="00BF2EB4" w:rsidP="006677B6">
      <w:pPr>
        <w:ind w:left="5664"/>
        <w:jc w:val="both"/>
      </w:pPr>
      <w:r w:rsidRPr="00764C0E">
        <w:t xml:space="preserve">doc. </w:t>
      </w:r>
      <w:r w:rsidR="0018540E" w:rsidRPr="00764C0E">
        <w:t xml:space="preserve">JUDr. </w:t>
      </w:r>
      <w:r w:rsidR="0060044B" w:rsidRPr="00764C0E">
        <w:t>Marcel Dolobáč</w:t>
      </w:r>
      <w:r w:rsidR="0018540E" w:rsidRPr="00764C0E">
        <w:t xml:space="preserve">, </w:t>
      </w:r>
      <w:r w:rsidR="0060044B" w:rsidRPr="00764C0E">
        <w:t>PhD</w:t>
      </w:r>
      <w:r w:rsidR="0018540E" w:rsidRPr="00764C0E">
        <w:t>.</w:t>
      </w:r>
      <w:r w:rsidR="006677B6">
        <w:t>, univ. prof.</w:t>
      </w:r>
      <w:r w:rsidR="0018540E" w:rsidRPr="00764C0E">
        <w:t xml:space="preserve"> </w:t>
      </w:r>
    </w:p>
    <w:p w14:paraId="123E9F27" w14:textId="3DBBC86D" w:rsidR="002F1449" w:rsidRPr="00764C0E" w:rsidRDefault="0018540E" w:rsidP="00E9565A">
      <w:pPr>
        <w:ind w:left="708"/>
        <w:jc w:val="both"/>
      </w:pPr>
      <w:r w:rsidRPr="00764C0E">
        <w:tab/>
      </w:r>
      <w:r w:rsidRPr="00764C0E">
        <w:tab/>
      </w:r>
      <w:r w:rsidRPr="00764C0E">
        <w:tab/>
      </w:r>
      <w:r w:rsidRPr="00764C0E">
        <w:tab/>
      </w:r>
      <w:r w:rsidRPr="00764C0E">
        <w:tab/>
      </w:r>
      <w:r w:rsidRPr="00764C0E">
        <w:tab/>
      </w:r>
      <w:r w:rsidRPr="00764C0E">
        <w:tab/>
      </w:r>
      <w:r w:rsidR="0060044B" w:rsidRPr="00764C0E">
        <w:tab/>
      </w:r>
      <w:r w:rsidR="0060044B" w:rsidRPr="00764C0E">
        <w:tab/>
      </w:r>
      <w:r w:rsidR="00BF2EB4" w:rsidRPr="00764C0E">
        <w:t xml:space="preserve">   </w:t>
      </w:r>
      <w:r w:rsidR="0060044B" w:rsidRPr="00764C0E">
        <w:t>vedúci</w:t>
      </w:r>
      <w:r w:rsidRPr="00764C0E">
        <w:t xml:space="preserve"> katedry </w:t>
      </w:r>
    </w:p>
    <w:sectPr w:rsidR="002F1449" w:rsidRPr="00764C0E" w:rsidSect="000771FA">
      <w:footerReference w:type="even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770D" w14:textId="77777777" w:rsidR="00AA7A76" w:rsidRDefault="00AA7A76">
      <w:r>
        <w:separator/>
      </w:r>
    </w:p>
  </w:endnote>
  <w:endnote w:type="continuationSeparator" w:id="0">
    <w:p w14:paraId="603A2BF5" w14:textId="77777777" w:rsidR="00AA7A76" w:rsidRDefault="00AA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F56C" w14:textId="77777777" w:rsidR="00771DBF" w:rsidRDefault="0044119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71DB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47F313" w14:textId="77777777" w:rsidR="00771DBF" w:rsidRDefault="00771D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F1C0" w14:textId="77777777" w:rsidR="00AA7A76" w:rsidRDefault="00AA7A76">
      <w:r>
        <w:separator/>
      </w:r>
    </w:p>
  </w:footnote>
  <w:footnote w:type="continuationSeparator" w:id="0">
    <w:p w14:paraId="499DD740" w14:textId="77777777" w:rsidR="00AA7A76" w:rsidRDefault="00AA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D5D"/>
    <w:multiLevelType w:val="hybridMultilevel"/>
    <w:tmpl w:val="6DF0043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81673"/>
    <w:multiLevelType w:val="hybridMultilevel"/>
    <w:tmpl w:val="02643984"/>
    <w:lvl w:ilvl="0" w:tplc="AA0CFF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B2D4D"/>
    <w:multiLevelType w:val="hybridMultilevel"/>
    <w:tmpl w:val="3CC0F03C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572335"/>
    <w:multiLevelType w:val="hybridMultilevel"/>
    <w:tmpl w:val="C2466F4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D10DD"/>
    <w:multiLevelType w:val="hybridMultilevel"/>
    <w:tmpl w:val="3B4651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92D83"/>
    <w:multiLevelType w:val="hybridMultilevel"/>
    <w:tmpl w:val="62D2A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3166"/>
    <w:multiLevelType w:val="hybridMultilevel"/>
    <w:tmpl w:val="67D01466"/>
    <w:lvl w:ilvl="0" w:tplc="DF901AE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57F86"/>
    <w:multiLevelType w:val="hybridMultilevel"/>
    <w:tmpl w:val="F53C9FA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4A21C6"/>
    <w:multiLevelType w:val="hybridMultilevel"/>
    <w:tmpl w:val="67EEA65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C4C8E"/>
    <w:multiLevelType w:val="hybridMultilevel"/>
    <w:tmpl w:val="F6DE33FA"/>
    <w:lvl w:ilvl="0" w:tplc="911086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51933754"/>
    <w:multiLevelType w:val="hybridMultilevel"/>
    <w:tmpl w:val="DE2E26EE"/>
    <w:lvl w:ilvl="0" w:tplc="E9E0B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6426948"/>
    <w:multiLevelType w:val="hybridMultilevel"/>
    <w:tmpl w:val="5616E5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D00AD"/>
    <w:multiLevelType w:val="hybridMultilevel"/>
    <w:tmpl w:val="BF20C1D0"/>
    <w:lvl w:ilvl="0" w:tplc="FCEA65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BE046E"/>
    <w:multiLevelType w:val="hybridMultilevel"/>
    <w:tmpl w:val="777078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F77E05"/>
    <w:multiLevelType w:val="hybridMultilevel"/>
    <w:tmpl w:val="297020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063C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1005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772C2633"/>
    <w:multiLevelType w:val="hybridMultilevel"/>
    <w:tmpl w:val="398E67EC"/>
    <w:lvl w:ilvl="0" w:tplc="AA0CFF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5844">
    <w:abstractNumId w:val="12"/>
  </w:num>
  <w:num w:numId="2" w16cid:durableId="554706876">
    <w:abstractNumId w:val="10"/>
  </w:num>
  <w:num w:numId="3" w16cid:durableId="510338954">
    <w:abstractNumId w:val="15"/>
  </w:num>
  <w:num w:numId="4" w16cid:durableId="1242525494">
    <w:abstractNumId w:val="4"/>
  </w:num>
  <w:num w:numId="5" w16cid:durableId="714232845">
    <w:abstractNumId w:val="1"/>
  </w:num>
  <w:num w:numId="6" w16cid:durableId="1384214837">
    <w:abstractNumId w:val="13"/>
  </w:num>
  <w:num w:numId="7" w16cid:durableId="1331448232">
    <w:abstractNumId w:val="6"/>
  </w:num>
  <w:num w:numId="8" w16cid:durableId="42557603">
    <w:abstractNumId w:val="16"/>
  </w:num>
  <w:num w:numId="9" w16cid:durableId="1527908370">
    <w:abstractNumId w:val="9"/>
  </w:num>
  <w:num w:numId="10" w16cid:durableId="1333797717">
    <w:abstractNumId w:val="5"/>
  </w:num>
  <w:num w:numId="11" w16cid:durableId="844326615">
    <w:abstractNumId w:val="0"/>
  </w:num>
  <w:num w:numId="12" w16cid:durableId="563640362">
    <w:abstractNumId w:val="11"/>
  </w:num>
  <w:num w:numId="13" w16cid:durableId="733697413">
    <w:abstractNumId w:val="8"/>
  </w:num>
  <w:num w:numId="14" w16cid:durableId="431165950">
    <w:abstractNumId w:val="7"/>
  </w:num>
  <w:num w:numId="15" w16cid:durableId="1583300418">
    <w:abstractNumId w:val="2"/>
  </w:num>
  <w:num w:numId="16" w16cid:durableId="1060400764">
    <w:abstractNumId w:val="14"/>
  </w:num>
  <w:num w:numId="17" w16cid:durableId="1314022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27"/>
    <w:rsid w:val="000000F9"/>
    <w:rsid w:val="00003E60"/>
    <w:rsid w:val="0000615E"/>
    <w:rsid w:val="00010C66"/>
    <w:rsid w:val="00012931"/>
    <w:rsid w:val="00013359"/>
    <w:rsid w:val="00017390"/>
    <w:rsid w:val="00023FDD"/>
    <w:rsid w:val="0003336C"/>
    <w:rsid w:val="00037213"/>
    <w:rsid w:val="00037B69"/>
    <w:rsid w:val="00040C43"/>
    <w:rsid w:val="00061C72"/>
    <w:rsid w:val="000657CC"/>
    <w:rsid w:val="00076049"/>
    <w:rsid w:val="000771FA"/>
    <w:rsid w:val="00087E38"/>
    <w:rsid w:val="00092918"/>
    <w:rsid w:val="00092941"/>
    <w:rsid w:val="00092A6A"/>
    <w:rsid w:val="00095B1C"/>
    <w:rsid w:val="00097BD8"/>
    <w:rsid w:val="000B2FBE"/>
    <w:rsid w:val="000B5F5B"/>
    <w:rsid w:val="000C0F2A"/>
    <w:rsid w:val="000C2AF7"/>
    <w:rsid w:val="000D56DD"/>
    <w:rsid w:val="000E2521"/>
    <w:rsid w:val="000E3A3B"/>
    <w:rsid w:val="000E7388"/>
    <w:rsid w:val="000E765E"/>
    <w:rsid w:val="000E7A48"/>
    <w:rsid w:val="000F024E"/>
    <w:rsid w:val="00102B73"/>
    <w:rsid w:val="0010503B"/>
    <w:rsid w:val="00113416"/>
    <w:rsid w:val="001214AB"/>
    <w:rsid w:val="00126931"/>
    <w:rsid w:val="00146B1F"/>
    <w:rsid w:val="001564D2"/>
    <w:rsid w:val="001567E1"/>
    <w:rsid w:val="001741A7"/>
    <w:rsid w:val="00177561"/>
    <w:rsid w:val="00183A6D"/>
    <w:rsid w:val="0018540E"/>
    <w:rsid w:val="00196AEC"/>
    <w:rsid w:val="001A1527"/>
    <w:rsid w:val="001A2426"/>
    <w:rsid w:val="001A3122"/>
    <w:rsid w:val="001A6F73"/>
    <w:rsid w:val="001B3179"/>
    <w:rsid w:val="001B4E48"/>
    <w:rsid w:val="001C495B"/>
    <w:rsid w:val="001C6E49"/>
    <w:rsid w:val="001D2B84"/>
    <w:rsid w:val="001E0FFC"/>
    <w:rsid w:val="001E2EE5"/>
    <w:rsid w:val="001E4565"/>
    <w:rsid w:val="001F477A"/>
    <w:rsid w:val="00200B01"/>
    <w:rsid w:val="002151A9"/>
    <w:rsid w:val="00216A67"/>
    <w:rsid w:val="00220CB9"/>
    <w:rsid w:val="002211F1"/>
    <w:rsid w:val="00221AFF"/>
    <w:rsid w:val="00233B4C"/>
    <w:rsid w:val="002425FD"/>
    <w:rsid w:val="002462BF"/>
    <w:rsid w:val="00246C0F"/>
    <w:rsid w:val="00246E02"/>
    <w:rsid w:val="002636CA"/>
    <w:rsid w:val="00267D98"/>
    <w:rsid w:val="00274785"/>
    <w:rsid w:val="00274BDE"/>
    <w:rsid w:val="002800D2"/>
    <w:rsid w:val="00281DB7"/>
    <w:rsid w:val="00283142"/>
    <w:rsid w:val="00283DA9"/>
    <w:rsid w:val="002847F9"/>
    <w:rsid w:val="002879CC"/>
    <w:rsid w:val="00296184"/>
    <w:rsid w:val="002B239E"/>
    <w:rsid w:val="002C0E97"/>
    <w:rsid w:val="002C26F8"/>
    <w:rsid w:val="002C2B8C"/>
    <w:rsid w:val="002C3849"/>
    <w:rsid w:val="002D2220"/>
    <w:rsid w:val="002E7189"/>
    <w:rsid w:val="002F043E"/>
    <w:rsid w:val="002F1449"/>
    <w:rsid w:val="002F2A4A"/>
    <w:rsid w:val="00300CAC"/>
    <w:rsid w:val="00300D72"/>
    <w:rsid w:val="00304B51"/>
    <w:rsid w:val="00305F4C"/>
    <w:rsid w:val="00312910"/>
    <w:rsid w:val="00315843"/>
    <w:rsid w:val="00330A51"/>
    <w:rsid w:val="00337C89"/>
    <w:rsid w:val="00343F4E"/>
    <w:rsid w:val="00351493"/>
    <w:rsid w:val="003631F4"/>
    <w:rsid w:val="00365AB1"/>
    <w:rsid w:val="00367D75"/>
    <w:rsid w:val="003704B1"/>
    <w:rsid w:val="00370BAB"/>
    <w:rsid w:val="00371308"/>
    <w:rsid w:val="00371E29"/>
    <w:rsid w:val="00373B98"/>
    <w:rsid w:val="00392FF1"/>
    <w:rsid w:val="003963FB"/>
    <w:rsid w:val="003A3FF8"/>
    <w:rsid w:val="003A6120"/>
    <w:rsid w:val="003B031A"/>
    <w:rsid w:val="003C1331"/>
    <w:rsid w:val="003C393E"/>
    <w:rsid w:val="003D1125"/>
    <w:rsid w:val="003D1A7E"/>
    <w:rsid w:val="003D36C0"/>
    <w:rsid w:val="003D42F7"/>
    <w:rsid w:val="003D5A87"/>
    <w:rsid w:val="003D63E5"/>
    <w:rsid w:val="003F1417"/>
    <w:rsid w:val="003F74D6"/>
    <w:rsid w:val="004032EB"/>
    <w:rsid w:val="00404E09"/>
    <w:rsid w:val="00411092"/>
    <w:rsid w:val="00416400"/>
    <w:rsid w:val="00431778"/>
    <w:rsid w:val="004318C3"/>
    <w:rsid w:val="00433140"/>
    <w:rsid w:val="00437160"/>
    <w:rsid w:val="00441192"/>
    <w:rsid w:val="00443BD2"/>
    <w:rsid w:val="004447E3"/>
    <w:rsid w:val="00445CB6"/>
    <w:rsid w:val="004625B3"/>
    <w:rsid w:val="00473968"/>
    <w:rsid w:val="00473CF4"/>
    <w:rsid w:val="0048337E"/>
    <w:rsid w:val="00484CE0"/>
    <w:rsid w:val="00496613"/>
    <w:rsid w:val="004B0370"/>
    <w:rsid w:val="004B1489"/>
    <w:rsid w:val="004B462E"/>
    <w:rsid w:val="004C1489"/>
    <w:rsid w:val="004C358F"/>
    <w:rsid w:val="004C79BF"/>
    <w:rsid w:val="004D0062"/>
    <w:rsid w:val="004E0B5B"/>
    <w:rsid w:val="004F5297"/>
    <w:rsid w:val="00503985"/>
    <w:rsid w:val="00503CCB"/>
    <w:rsid w:val="005124C7"/>
    <w:rsid w:val="005211D7"/>
    <w:rsid w:val="00530874"/>
    <w:rsid w:val="0053448A"/>
    <w:rsid w:val="00543B51"/>
    <w:rsid w:val="005475A5"/>
    <w:rsid w:val="0055628C"/>
    <w:rsid w:val="00564EC8"/>
    <w:rsid w:val="005709C5"/>
    <w:rsid w:val="00571C74"/>
    <w:rsid w:val="00573188"/>
    <w:rsid w:val="0057341E"/>
    <w:rsid w:val="00574BB1"/>
    <w:rsid w:val="00577155"/>
    <w:rsid w:val="00581D28"/>
    <w:rsid w:val="0058249E"/>
    <w:rsid w:val="0059429D"/>
    <w:rsid w:val="00594CEC"/>
    <w:rsid w:val="005B345A"/>
    <w:rsid w:val="005C683C"/>
    <w:rsid w:val="005C73E8"/>
    <w:rsid w:val="005D33DC"/>
    <w:rsid w:val="005D37D5"/>
    <w:rsid w:val="005E1A9B"/>
    <w:rsid w:val="005F2BE9"/>
    <w:rsid w:val="005F40EB"/>
    <w:rsid w:val="0060044B"/>
    <w:rsid w:val="0060446A"/>
    <w:rsid w:val="006155A6"/>
    <w:rsid w:val="00616261"/>
    <w:rsid w:val="00624366"/>
    <w:rsid w:val="00626327"/>
    <w:rsid w:val="0063026E"/>
    <w:rsid w:val="00631C6C"/>
    <w:rsid w:val="006404D2"/>
    <w:rsid w:val="00643171"/>
    <w:rsid w:val="00650465"/>
    <w:rsid w:val="00650C5D"/>
    <w:rsid w:val="00663C89"/>
    <w:rsid w:val="0066469B"/>
    <w:rsid w:val="00667220"/>
    <w:rsid w:val="006677B6"/>
    <w:rsid w:val="00667F58"/>
    <w:rsid w:val="00671E96"/>
    <w:rsid w:val="0067350A"/>
    <w:rsid w:val="006803C6"/>
    <w:rsid w:val="00690210"/>
    <w:rsid w:val="00696B5D"/>
    <w:rsid w:val="0069739A"/>
    <w:rsid w:val="006A18C1"/>
    <w:rsid w:val="006B01FF"/>
    <w:rsid w:val="006B3E2D"/>
    <w:rsid w:val="006B699B"/>
    <w:rsid w:val="006C62A9"/>
    <w:rsid w:val="006C729B"/>
    <w:rsid w:val="006D4D55"/>
    <w:rsid w:val="006F215F"/>
    <w:rsid w:val="006F4D9C"/>
    <w:rsid w:val="006F680B"/>
    <w:rsid w:val="00702ABB"/>
    <w:rsid w:val="00711CC8"/>
    <w:rsid w:val="007124FF"/>
    <w:rsid w:val="00715B3B"/>
    <w:rsid w:val="00724101"/>
    <w:rsid w:val="007245D0"/>
    <w:rsid w:val="00734E98"/>
    <w:rsid w:val="007354B7"/>
    <w:rsid w:val="00741243"/>
    <w:rsid w:val="00754F0C"/>
    <w:rsid w:val="00762DAD"/>
    <w:rsid w:val="00764C0E"/>
    <w:rsid w:val="00765BD5"/>
    <w:rsid w:val="007667FD"/>
    <w:rsid w:val="00771CE4"/>
    <w:rsid w:val="00771DBF"/>
    <w:rsid w:val="00773719"/>
    <w:rsid w:val="0077587B"/>
    <w:rsid w:val="007803DB"/>
    <w:rsid w:val="00780B49"/>
    <w:rsid w:val="00784B72"/>
    <w:rsid w:val="007933CC"/>
    <w:rsid w:val="00793DE5"/>
    <w:rsid w:val="007B006A"/>
    <w:rsid w:val="007C004C"/>
    <w:rsid w:val="007C0192"/>
    <w:rsid w:val="007C0927"/>
    <w:rsid w:val="007F1CC5"/>
    <w:rsid w:val="007F61CB"/>
    <w:rsid w:val="007F6548"/>
    <w:rsid w:val="00804ADD"/>
    <w:rsid w:val="008114A2"/>
    <w:rsid w:val="008128DA"/>
    <w:rsid w:val="00816F90"/>
    <w:rsid w:val="00820C51"/>
    <w:rsid w:val="00837956"/>
    <w:rsid w:val="008460ED"/>
    <w:rsid w:val="008471C2"/>
    <w:rsid w:val="00854293"/>
    <w:rsid w:val="00856612"/>
    <w:rsid w:val="008578E1"/>
    <w:rsid w:val="008615FF"/>
    <w:rsid w:val="00862F9E"/>
    <w:rsid w:val="00870534"/>
    <w:rsid w:val="00880B1B"/>
    <w:rsid w:val="00883608"/>
    <w:rsid w:val="00884897"/>
    <w:rsid w:val="00885F1C"/>
    <w:rsid w:val="0088694A"/>
    <w:rsid w:val="008876B3"/>
    <w:rsid w:val="008879CD"/>
    <w:rsid w:val="008879D6"/>
    <w:rsid w:val="008907F7"/>
    <w:rsid w:val="00891EBC"/>
    <w:rsid w:val="0089423F"/>
    <w:rsid w:val="008A27F9"/>
    <w:rsid w:val="008A6A35"/>
    <w:rsid w:val="008A6BA2"/>
    <w:rsid w:val="008B2B94"/>
    <w:rsid w:val="008B63C9"/>
    <w:rsid w:val="008C0878"/>
    <w:rsid w:val="008C23CE"/>
    <w:rsid w:val="008D2363"/>
    <w:rsid w:val="008D30A6"/>
    <w:rsid w:val="008D7E11"/>
    <w:rsid w:val="008E22FA"/>
    <w:rsid w:val="008F4C76"/>
    <w:rsid w:val="0090285F"/>
    <w:rsid w:val="0090384F"/>
    <w:rsid w:val="00906424"/>
    <w:rsid w:val="00907410"/>
    <w:rsid w:val="00924908"/>
    <w:rsid w:val="0092595F"/>
    <w:rsid w:val="009273A4"/>
    <w:rsid w:val="009332DC"/>
    <w:rsid w:val="0093657E"/>
    <w:rsid w:val="00951B3D"/>
    <w:rsid w:val="00957AFF"/>
    <w:rsid w:val="00962592"/>
    <w:rsid w:val="00964CA7"/>
    <w:rsid w:val="00965B45"/>
    <w:rsid w:val="0096705A"/>
    <w:rsid w:val="009701D4"/>
    <w:rsid w:val="00980C6D"/>
    <w:rsid w:val="00981FA9"/>
    <w:rsid w:val="00984091"/>
    <w:rsid w:val="00995CA3"/>
    <w:rsid w:val="009A0D27"/>
    <w:rsid w:val="009A19A3"/>
    <w:rsid w:val="009A5D54"/>
    <w:rsid w:val="009A6C91"/>
    <w:rsid w:val="009B338F"/>
    <w:rsid w:val="009C426E"/>
    <w:rsid w:val="009D01FD"/>
    <w:rsid w:val="009D587B"/>
    <w:rsid w:val="009E117E"/>
    <w:rsid w:val="009E2B4B"/>
    <w:rsid w:val="009E537A"/>
    <w:rsid w:val="009E57DC"/>
    <w:rsid w:val="009E7A3F"/>
    <w:rsid w:val="009F5005"/>
    <w:rsid w:val="00A01415"/>
    <w:rsid w:val="00A03C56"/>
    <w:rsid w:val="00A118A4"/>
    <w:rsid w:val="00A12D46"/>
    <w:rsid w:val="00A2119C"/>
    <w:rsid w:val="00A217E9"/>
    <w:rsid w:val="00A24320"/>
    <w:rsid w:val="00A30457"/>
    <w:rsid w:val="00A33237"/>
    <w:rsid w:val="00A3345B"/>
    <w:rsid w:val="00A515C1"/>
    <w:rsid w:val="00A51838"/>
    <w:rsid w:val="00A62C08"/>
    <w:rsid w:val="00A66E69"/>
    <w:rsid w:val="00A86371"/>
    <w:rsid w:val="00A91CD5"/>
    <w:rsid w:val="00A926F5"/>
    <w:rsid w:val="00A94777"/>
    <w:rsid w:val="00A96810"/>
    <w:rsid w:val="00A97D2C"/>
    <w:rsid w:val="00AA77F7"/>
    <w:rsid w:val="00AA7A76"/>
    <w:rsid w:val="00AB42BE"/>
    <w:rsid w:val="00AC3368"/>
    <w:rsid w:val="00AD317A"/>
    <w:rsid w:val="00AD65F5"/>
    <w:rsid w:val="00AE0D43"/>
    <w:rsid w:val="00AE3051"/>
    <w:rsid w:val="00AE31BC"/>
    <w:rsid w:val="00AE5DDB"/>
    <w:rsid w:val="00AE7FC4"/>
    <w:rsid w:val="00AF18DE"/>
    <w:rsid w:val="00AF2305"/>
    <w:rsid w:val="00AF247A"/>
    <w:rsid w:val="00AF4090"/>
    <w:rsid w:val="00B01E55"/>
    <w:rsid w:val="00B0308F"/>
    <w:rsid w:val="00B13399"/>
    <w:rsid w:val="00B15482"/>
    <w:rsid w:val="00B17806"/>
    <w:rsid w:val="00B24E8E"/>
    <w:rsid w:val="00B31F9D"/>
    <w:rsid w:val="00B34973"/>
    <w:rsid w:val="00B3652C"/>
    <w:rsid w:val="00B36CCF"/>
    <w:rsid w:val="00B41B19"/>
    <w:rsid w:val="00B4274F"/>
    <w:rsid w:val="00B438BA"/>
    <w:rsid w:val="00B538CB"/>
    <w:rsid w:val="00B55BA5"/>
    <w:rsid w:val="00B679B5"/>
    <w:rsid w:val="00B769DF"/>
    <w:rsid w:val="00B816D4"/>
    <w:rsid w:val="00B82B37"/>
    <w:rsid w:val="00B87712"/>
    <w:rsid w:val="00B905A7"/>
    <w:rsid w:val="00BA120E"/>
    <w:rsid w:val="00BA4C1E"/>
    <w:rsid w:val="00BA6DA8"/>
    <w:rsid w:val="00BB1ECD"/>
    <w:rsid w:val="00BB46FD"/>
    <w:rsid w:val="00BB4C68"/>
    <w:rsid w:val="00BB67D7"/>
    <w:rsid w:val="00BC1DA2"/>
    <w:rsid w:val="00BC2769"/>
    <w:rsid w:val="00BC6514"/>
    <w:rsid w:val="00BD0A9B"/>
    <w:rsid w:val="00BD5DB9"/>
    <w:rsid w:val="00BD650F"/>
    <w:rsid w:val="00BE2748"/>
    <w:rsid w:val="00BE2BF2"/>
    <w:rsid w:val="00BE60C6"/>
    <w:rsid w:val="00BF2EB4"/>
    <w:rsid w:val="00BF4AD4"/>
    <w:rsid w:val="00BF519B"/>
    <w:rsid w:val="00C0512D"/>
    <w:rsid w:val="00C110F8"/>
    <w:rsid w:val="00C12BE2"/>
    <w:rsid w:val="00C12C6A"/>
    <w:rsid w:val="00C1409F"/>
    <w:rsid w:val="00C23DE6"/>
    <w:rsid w:val="00C4300E"/>
    <w:rsid w:val="00C43DF7"/>
    <w:rsid w:val="00C46EEE"/>
    <w:rsid w:val="00C478B6"/>
    <w:rsid w:val="00C50AE8"/>
    <w:rsid w:val="00C55B7C"/>
    <w:rsid w:val="00C64815"/>
    <w:rsid w:val="00C65B62"/>
    <w:rsid w:val="00C77B9E"/>
    <w:rsid w:val="00C923E4"/>
    <w:rsid w:val="00C96AB7"/>
    <w:rsid w:val="00CA0054"/>
    <w:rsid w:val="00CB1929"/>
    <w:rsid w:val="00CC0A25"/>
    <w:rsid w:val="00CC31B3"/>
    <w:rsid w:val="00CD0F3E"/>
    <w:rsid w:val="00CE4D58"/>
    <w:rsid w:val="00CF3F17"/>
    <w:rsid w:val="00CF6A56"/>
    <w:rsid w:val="00D05CFA"/>
    <w:rsid w:val="00D06EB1"/>
    <w:rsid w:val="00D07241"/>
    <w:rsid w:val="00D13B6E"/>
    <w:rsid w:val="00D15DCB"/>
    <w:rsid w:val="00D17244"/>
    <w:rsid w:val="00D24642"/>
    <w:rsid w:val="00D27C31"/>
    <w:rsid w:val="00D3149C"/>
    <w:rsid w:val="00D32042"/>
    <w:rsid w:val="00D42BCF"/>
    <w:rsid w:val="00D44BCA"/>
    <w:rsid w:val="00D47D6D"/>
    <w:rsid w:val="00D50D58"/>
    <w:rsid w:val="00D519D1"/>
    <w:rsid w:val="00D53479"/>
    <w:rsid w:val="00D656E1"/>
    <w:rsid w:val="00D66994"/>
    <w:rsid w:val="00D67C9A"/>
    <w:rsid w:val="00D70FB8"/>
    <w:rsid w:val="00D710E1"/>
    <w:rsid w:val="00D74CA2"/>
    <w:rsid w:val="00D757F9"/>
    <w:rsid w:val="00D772F3"/>
    <w:rsid w:val="00D80FFF"/>
    <w:rsid w:val="00D91CC1"/>
    <w:rsid w:val="00D92F28"/>
    <w:rsid w:val="00DA646F"/>
    <w:rsid w:val="00DB5AC9"/>
    <w:rsid w:val="00DB72B2"/>
    <w:rsid w:val="00DC75D5"/>
    <w:rsid w:val="00DD656C"/>
    <w:rsid w:val="00DD7B5F"/>
    <w:rsid w:val="00DE468B"/>
    <w:rsid w:val="00DE6415"/>
    <w:rsid w:val="00DF2FE3"/>
    <w:rsid w:val="00E02B5C"/>
    <w:rsid w:val="00E052F5"/>
    <w:rsid w:val="00E06916"/>
    <w:rsid w:val="00E069FC"/>
    <w:rsid w:val="00E1298D"/>
    <w:rsid w:val="00E17637"/>
    <w:rsid w:val="00E24785"/>
    <w:rsid w:val="00E302AE"/>
    <w:rsid w:val="00E313B3"/>
    <w:rsid w:val="00E45749"/>
    <w:rsid w:val="00E50E48"/>
    <w:rsid w:val="00E53C33"/>
    <w:rsid w:val="00E65C48"/>
    <w:rsid w:val="00E70500"/>
    <w:rsid w:val="00E7508D"/>
    <w:rsid w:val="00E772F0"/>
    <w:rsid w:val="00E82E87"/>
    <w:rsid w:val="00E859DF"/>
    <w:rsid w:val="00E9565A"/>
    <w:rsid w:val="00EA064C"/>
    <w:rsid w:val="00EA1E3D"/>
    <w:rsid w:val="00EB250E"/>
    <w:rsid w:val="00EB7D4D"/>
    <w:rsid w:val="00EC187D"/>
    <w:rsid w:val="00EC5C1F"/>
    <w:rsid w:val="00EC7025"/>
    <w:rsid w:val="00EC76CB"/>
    <w:rsid w:val="00EC7EB4"/>
    <w:rsid w:val="00ED3704"/>
    <w:rsid w:val="00ED5570"/>
    <w:rsid w:val="00EE0B4E"/>
    <w:rsid w:val="00EE3B81"/>
    <w:rsid w:val="00F00CBC"/>
    <w:rsid w:val="00F029AD"/>
    <w:rsid w:val="00F17400"/>
    <w:rsid w:val="00F17543"/>
    <w:rsid w:val="00F21E59"/>
    <w:rsid w:val="00F232B3"/>
    <w:rsid w:val="00F23D18"/>
    <w:rsid w:val="00F26D8A"/>
    <w:rsid w:val="00F303BF"/>
    <w:rsid w:val="00F337EB"/>
    <w:rsid w:val="00F41732"/>
    <w:rsid w:val="00F42BDC"/>
    <w:rsid w:val="00F433E3"/>
    <w:rsid w:val="00F46EF0"/>
    <w:rsid w:val="00F50AA1"/>
    <w:rsid w:val="00F56495"/>
    <w:rsid w:val="00F81F79"/>
    <w:rsid w:val="00F85B75"/>
    <w:rsid w:val="00F87FBF"/>
    <w:rsid w:val="00F96531"/>
    <w:rsid w:val="00FA58BE"/>
    <w:rsid w:val="00FF2D61"/>
    <w:rsid w:val="00FF6186"/>
    <w:rsid w:val="2F637B42"/>
    <w:rsid w:val="3678E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04AF"/>
  <w15:docId w15:val="{CE904F24-8393-4CA0-815E-93051B5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6327"/>
    <w:rPr>
      <w:rFonts w:eastAsia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26327"/>
    <w:pPr>
      <w:keepNext/>
      <w:jc w:val="center"/>
      <w:outlineLvl w:val="0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6327"/>
    <w:rPr>
      <w:rFonts w:eastAsia="Times New Roman" w:cs="Times New Roman"/>
      <w:b/>
      <w:bCs/>
      <w:szCs w:val="24"/>
      <w:lang w:eastAsia="sk-SK"/>
    </w:rPr>
  </w:style>
  <w:style w:type="paragraph" w:styleId="Zkladntext">
    <w:name w:val="Body Text"/>
    <w:basedOn w:val="Normlny"/>
    <w:link w:val="ZkladntextChar"/>
    <w:rsid w:val="00626327"/>
    <w:pPr>
      <w:jc w:val="center"/>
    </w:pPr>
    <w:rPr>
      <w:b/>
      <w:bCs/>
      <w:sz w:val="32"/>
    </w:rPr>
  </w:style>
  <w:style w:type="character" w:customStyle="1" w:styleId="ZkladntextChar">
    <w:name w:val="Základný text Char"/>
    <w:link w:val="Zkladntext"/>
    <w:rsid w:val="00626327"/>
    <w:rPr>
      <w:rFonts w:eastAsia="Times New Roman" w:cs="Times New Roman"/>
      <w:b/>
      <w:bCs/>
      <w:sz w:val="32"/>
      <w:szCs w:val="24"/>
      <w:lang w:eastAsia="sk-SK"/>
    </w:rPr>
  </w:style>
  <w:style w:type="paragraph" w:styleId="Pta">
    <w:name w:val="footer"/>
    <w:basedOn w:val="Normlny"/>
    <w:link w:val="PtaChar"/>
    <w:rsid w:val="00626327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rsid w:val="00626327"/>
    <w:rPr>
      <w:rFonts w:eastAsia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626327"/>
  </w:style>
  <w:style w:type="paragraph" w:styleId="Odsekzoznamu">
    <w:name w:val="List Paragraph"/>
    <w:basedOn w:val="Normlny"/>
    <w:uiPriority w:val="34"/>
    <w:qFormat/>
    <w:rsid w:val="00274BDE"/>
    <w:pPr>
      <w:ind w:left="708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26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126931"/>
    <w:rPr>
      <w:rFonts w:ascii="Courier New" w:eastAsia="Times New Roman" w:hAnsi="Courier New" w:cs="Courier New"/>
    </w:rPr>
  </w:style>
  <w:style w:type="paragraph" w:styleId="Hlavika">
    <w:name w:val="header"/>
    <w:basedOn w:val="Normlny"/>
    <w:link w:val="HlavikaChar"/>
    <w:uiPriority w:val="99"/>
    <w:semiHidden/>
    <w:unhideWhenUsed/>
    <w:rsid w:val="006803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03C6"/>
    <w:rPr>
      <w:rFonts w:eastAsia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C62A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0B4E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840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40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4091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40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4091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40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4091"/>
    <w:rPr>
      <w:rFonts w:ascii="Tahoma" w:eastAsia="Times New Roman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2E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tavnysud.s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uria.europa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udoc.echr.coe.in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3" ma:contentTypeDescription="Umožňuje vytvoriť nový dokument." ma:contentTypeScope="" ma:versionID="1f5619f6aa0a92f27b78c381c474bf97">
  <xsd:schema xmlns:xsd="http://www.w3.org/2001/XMLSchema" xmlns:xs="http://www.w3.org/2001/XMLSchema" xmlns:p="http://schemas.microsoft.com/office/2006/metadata/properties" xmlns:ns3="f629074b-5f86-4ec2-b08b-52a31dec5509" targetNamespace="http://schemas.microsoft.com/office/2006/metadata/properties" ma:root="true" ma:fieldsID="e3368f9c24cdcc0727be3f30a0b46d76" ns3:_="">
    <xsd:import namespace="f629074b-5f86-4ec2-b08b-52a31dec55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BF369-D6CC-459B-8D64-7E0459D80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CE548-BF7A-42B3-AC7A-A08AFDEBF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6DB6A9-D59B-4B7B-B93C-E086F9075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1340F8-FF0F-49CA-BF70-2B3FFC5F6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Computer</cp:lastModifiedBy>
  <cp:revision>14</cp:revision>
  <cp:lastPrinted>2018-09-10T15:00:00Z</cp:lastPrinted>
  <dcterms:created xsi:type="dcterms:W3CDTF">2025-09-15T11:51:00Z</dcterms:created>
  <dcterms:modified xsi:type="dcterms:W3CDTF">2025-09-15T17:23:00Z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