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EB76" w14:textId="77777777" w:rsidR="00574CF6" w:rsidRPr="006265CE" w:rsidRDefault="00574CF6" w:rsidP="00574CF6">
      <w:pPr>
        <w:jc w:val="center"/>
        <w:rPr>
          <w:b/>
          <w:szCs w:val="24"/>
        </w:rPr>
      </w:pPr>
      <w:r w:rsidRPr="006265CE">
        <w:rPr>
          <w:b/>
          <w:szCs w:val="24"/>
        </w:rPr>
        <w:t xml:space="preserve">UNIVERZITA PAVLA JOZEFA ŠAFÁRIKA </w:t>
      </w:r>
    </w:p>
    <w:p w14:paraId="2C63EC6E" w14:textId="77777777" w:rsidR="00574CF6" w:rsidRPr="006265CE" w:rsidRDefault="00574CF6" w:rsidP="00574CF6">
      <w:pPr>
        <w:jc w:val="center"/>
        <w:rPr>
          <w:b/>
          <w:szCs w:val="24"/>
        </w:rPr>
      </w:pPr>
      <w:r w:rsidRPr="006265CE">
        <w:rPr>
          <w:b/>
          <w:szCs w:val="24"/>
        </w:rPr>
        <w:t>P r á v n i c k á   f a k u l t a</w:t>
      </w:r>
    </w:p>
    <w:p w14:paraId="1071F448" w14:textId="77777777" w:rsidR="00574CF6" w:rsidRPr="006265CE" w:rsidRDefault="00574CF6" w:rsidP="00574CF6">
      <w:pPr>
        <w:jc w:val="center"/>
        <w:rPr>
          <w:b/>
          <w:szCs w:val="24"/>
        </w:rPr>
      </w:pPr>
      <w:r w:rsidRPr="006265CE">
        <w:rPr>
          <w:b/>
          <w:szCs w:val="24"/>
        </w:rPr>
        <w:t>Katedra obchodného práva a hospodárskeho práva</w:t>
      </w:r>
    </w:p>
    <w:p w14:paraId="7EB52A18" w14:textId="77777777" w:rsidR="00574CF6" w:rsidRPr="006265CE" w:rsidRDefault="00574CF6" w:rsidP="00574CF6">
      <w:pPr>
        <w:rPr>
          <w:b/>
          <w:szCs w:val="24"/>
        </w:rPr>
      </w:pPr>
      <w:r w:rsidRPr="006265CE">
        <w:rPr>
          <w:b/>
          <w:szCs w:val="24"/>
        </w:rPr>
        <w:t>-----------------------------------------------------------------------------------------------------------------</w:t>
      </w:r>
    </w:p>
    <w:p w14:paraId="071CE6EA" w14:textId="77777777" w:rsidR="00574CF6" w:rsidRPr="006265CE" w:rsidRDefault="00574CF6" w:rsidP="00574CF6">
      <w:pPr>
        <w:jc w:val="center"/>
        <w:rPr>
          <w:b/>
          <w:szCs w:val="24"/>
        </w:rPr>
      </w:pPr>
      <w:r w:rsidRPr="006265CE">
        <w:rPr>
          <w:b/>
          <w:szCs w:val="24"/>
        </w:rPr>
        <w:t>T É M A T I C K Ý     P L Á N</w:t>
      </w:r>
    </w:p>
    <w:p w14:paraId="7AD34CC9" w14:textId="77777777" w:rsidR="00574CF6" w:rsidRPr="006265CE" w:rsidRDefault="00574CF6" w:rsidP="00574CF6">
      <w:pPr>
        <w:jc w:val="center"/>
        <w:rPr>
          <w:b/>
          <w:szCs w:val="24"/>
        </w:rPr>
      </w:pPr>
      <w:r>
        <w:rPr>
          <w:b/>
          <w:szCs w:val="24"/>
        </w:rPr>
        <w:t>konzultácií z predmetu „Obchodné záväzkové právo - praktikum“ na zimný</w:t>
      </w:r>
      <w:r w:rsidRPr="006265CE">
        <w:rPr>
          <w:b/>
          <w:szCs w:val="24"/>
        </w:rPr>
        <w:t xml:space="preserve"> seme</w:t>
      </w:r>
      <w:r>
        <w:rPr>
          <w:b/>
          <w:szCs w:val="24"/>
        </w:rPr>
        <w:t>ster akademického roku 2023</w:t>
      </w:r>
      <w:r w:rsidRPr="006265CE">
        <w:rPr>
          <w:b/>
          <w:szCs w:val="24"/>
        </w:rPr>
        <w:t>/</w:t>
      </w:r>
      <w:r>
        <w:rPr>
          <w:b/>
          <w:szCs w:val="24"/>
        </w:rPr>
        <w:t>2024</w:t>
      </w:r>
      <w:r w:rsidRPr="006265CE">
        <w:rPr>
          <w:b/>
          <w:szCs w:val="24"/>
        </w:rPr>
        <w:t xml:space="preserve"> pre I</w:t>
      </w:r>
      <w:r>
        <w:rPr>
          <w:b/>
          <w:szCs w:val="24"/>
        </w:rPr>
        <w:t>I</w:t>
      </w:r>
      <w:r w:rsidRPr="006265CE">
        <w:rPr>
          <w:b/>
          <w:szCs w:val="24"/>
        </w:rPr>
        <w:t xml:space="preserve">. ročník </w:t>
      </w:r>
      <w:r>
        <w:rPr>
          <w:b/>
          <w:szCs w:val="24"/>
        </w:rPr>
        <w:t>externého</w:t>
      </w:r>
      <w:r w:rsidRPr="006265CE">
        <w:rPr>
          <w:b/>
          <w:szCs w:val="24"/>
        </w:rPr>
        <w:t xml:space="preserve"> magisterského štúdia</w:t>
      </w:r>
    </w:p>
    <w:p w14:paraId="1735BA8D" w14:textId="77777777" w:rsidR="00574CF6" w:rsidRPr="006265CE" w:rsidRDefault="00574CF6" w:rsidP="00574CF6">
      <w:pPr>
        <w:jc w:val="center"/>
        <w:rPr>
          <w:b/>
          <w:szCs w:val="24"/>
        </w:rPr>
      </w:pPr>
      <w:r w:rsidRPr="006265CE">
        <w:rPr>
          <w:b/>
          <w:szCs w:val="24"/>
        </w:rPr>
        <w:t>--------------------------------------------------------------------------------------------------------------</w:t>
      </w:r>
    </w:p>
    <w:p w14:paraId="03426CB2" w14:textId="77777777" w:rsidR="00574CF6" w:rsidRDefault="00574CF6" w:rsidP="00574CF6">
      <w:pPr>
        <w:rPr>
          <w:b/>
          <w:szCs w:val="24"/>
        </w:rPr>
      </w:pPr>
    </w:p>
    <w:p w14:paraId="2650A85B" w14:textId="77777777" w:rsidR="00574CF6" w:rsidRDefault="00574CF6" w:rsidP="00574CF6">
      <w:pPr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 xml:space="preserve">Konzultácia – </w:t>
      </w:r>
      <w:r w:rsidR="00C53F2C">
        <w:rPr>
          <w:b/>
          <w:szCs w:val="24"/>
        </w:rPr>
        <w:t>21.10.2023</w:t>
      </w:r>
    </w:p>
    <w:p w14:paraId="7F576DAB" w14:textId="77777777" w:rsidR="00574CF6" w:rsidRPr="006265CE" w:rsidRDefault="00574CF6" w:rsidP="00574CF6">
      <w:pPr>
        <w:rPr>
          <w:b/>
          <w:szCs w:val="24"/>
        </w:rPr>
      </w:pPr>
    </w:p>
    <w:p w14:paraId="58173C52" w14:textId="77777777" w:rsidR="00574CF6" w:rsidRDefault="00574CF6" w:rsidP="00574CF6">
      <w:pPr>
        <w:pStyle w:val="Zkladntext"/>
        <w:spacing w:line="240" w:lineRule="auto"/>
        <w:rPr>
          <w:rFonts w:ascii="Times New Roman" w:hAnsi="Times New Roman"/>
          <w:szCs w:val="24"/>
        </w:rPr>
      </w:pPr>
      <w:r w:rsidRPr="00BB1008">
        <w:rPr>
          <w:rFonts w:ascii="Times New Roman" w:hAnsi="Times New Roman"/>
          <w:szCs w:val="24"/>
          <w:u w:val="single"/>
        </w:rPr>
        <w:t>Teória obchodných záväzkov</w:t>
      </w:r>
      <w:r>
        <w:rPr>
          <w:rFonts w:ascii="Times New Roman" w:hAnsi="Times New Roman"/>
          <w:szCs w:val="24"/>
        </w:rPr>
        <w:t>: p</w:t>
      </w:r>
      <w:r w:rsidRPr="006265CE">
        <w:rPr>
          <w:rFonts w:ascii="Times New Roman" w:hAnsi="Times New Roman"/>
          <w:szCs w:val="24"/>
        </w:rPr>
        <w:t>rávna úpr</w:t>
      </w:r>
      <w:r>
        <w:rPr>
          <w:rFonts w:ascii="Times New Roman" w:hAnsi="Times New Roman"/>
          <w:szCs w:val="24"/>
        </w:rPr>
        <w:t>ava a povaha zmluvných záväzkov</w:t>
      </w:r>
      <w:r w:rsidRPr="006265CE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U</w:t>
      </w:r>
      <w:r w:rsidRPr="006265CE">
        <w:rPr>
          <w:rFonts w:ascii="Times New Roman" w:hAnsi="Times New Roman"/>
          <w:szCs w:val="24"/>
        </w:rPr>
        <w:t>zavierania obchodných zmlúv</w:t>
      </w:r>
      <w:r>
        <w:rPr>
          <w:rFonts w:ascii="Times New Roman" w:hAnsi="Times New Roman"/>
          <w:szCs w:val="24"/>
        </w:rPr>
        <w:t xml:space="preserve">. </w:t>
      </w:r>
      <w:r w:rsidRPr="006265CE">
        <w:rPr>
          <w:rFonts w:ascii="Times New Roman" w:hAnsi="Times New Roman"/>
          <w:szCs w:val="24"/>
        </w:rPr>
        <w:t>Predzmluvná zodpovednosť.</w:t>
      </w:r>
      <w:r>
        <w:rPr>
          <w:rFonts w:ascii="Times New Roman" w:hAnsi="Times New Roman"/>
          <w:szCs w:val="24"/>
        </w:rPr>
        <w:t xml:space="preserve"> Zmluva o budúcej zmluve. Výklad právnych úkonov v obchodnom práve. Neplatnosť právnych úkonov v obchodnom práve. Obsah obchodných záväzkov. Zmena obchodných záväzkov. </w:t>
      </w:r>
    </w:p>
    <w:p w14:paraId="0E71F1BB" w14:textId="77777777" w:rsidR="00574CF6" w:rsidRDefault="00574CF6" w:rsidP="00574CF6">
      <w:pPr>
        <w:pStyle w:val="Zkladntext"/>
        <w:spacing w:line="240" w:lineRule="auto"/>
        <w:rPr>
          <w:rFonts w:ascii="Times New Roman" w:hAnsi="Times New Roman"/>
          <w:szCs w:val="24"/>
        </w:rPr>
      </w:pPr>
      <w:r w:rsidRPr="00BB1008">
        <w:rPr>
          <w:rFonts w:ascii="Times New Roman" w:hAnsi="Times New Roman"/>
          <w:szCs w:val="24"/>
          <w:u w:val="single"/>
        </w:rPr>
        <w:t>Zabezpečenie obchodných záväzkov:</w:t>
      </w:r>
      <w:r w:rsidRPr="006265C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</w:t>
      </w:r>
      <w:r w:rsidRPr="006265CE">
        <w:rPr>
          <w:rFonts w:ascii="Times New Roman" w:hAnsi="Times New Roman"/>
          <w:szCs w:val="24"/>
        </w:rPr>
        <w:t>pôsoby a právne formy za</w:t>
      </w:r>
      <w:r>
        <w:rPr>
          <w:rFonts w:ascii="Times New Roman" w:hAnsi="Times New Roman"/>
          <w:szCs w:val="24"/>
        </w:rPr>
        <w:t xml:space="preserve">bezpečenia obchodných záväzkov. Splnenie záväzku. Omeškania zo splnením záväzku a jeho dôsledky. Zánik nesplnených záväzkov </w:t>
      </w:r>
    </w:p>
    <w:p w14:paraId="4453418A" w14:textId="77777777" w:rsidR="00574CF6" w:rsidRPr="00BB1008" w:rsidRDefault="00574CF6" w:rsidP="00574CF6">
      <w:pPr>
        <w:pStyle w:val="Zkladntext"/>
        <w:spacing w:line="240" w:lineRule="auto"/>
        <w:rPr>
          <w:rFonts w:ascii="Times New Roman" w:hAnsi="Times New Roman"/>
          <w:szCs w:val="24"/>
        </w:rPr>
      </w:pPr>
      <w:r w:rsidRPr="00BB1008">
        <w:rPr>
          <w:rFonts w:ascii="Times New Roman" w:hAnsi="Times New Roman"/>
          <w:bCs w:val="0"/>
          <w:szCs w:val="24"/>
          <w:u w:val="single"/>
        </w:rPr>
        <w:t>Právne následky porušenia obchodných vzťahov:</w:t>
      </w:r>
      <w:r w:rsidRPr="00BB1008">
        <w:rPr>
          <w:rFonts w:ascii="Times New Roman" w:hAnsi="Times New Roman"/>
          <w:bCs w:val="0"/>
          <w:szCs w:val="24"/>
        </w:rPr>
        <w:t xml:space="preserve"> </w:t>
      </w:r>
      <w:r>
        <w:rPr>
          <w:rFonts w:ascii="Times New Roman" w:hAnsi="Times New Roman"/>
          <w:bCs w:val="0"/>
          <w:szCs w:val="24"/>
        </w:rPr>
        <w:t>n</w:t>
      </w:r>
      <w:r w:rsidRPr="00BB1008">
        <w:rPr>
          <w:rFonts w:ascii="Times New Roman" w:hAnsi="Times New Roman"/>
          <w:bCs w:val="0"/>
          <w:szCs w:val="24"/>
        </w:rPr>
        <w:t>áhrada škody v obchodnom práve. Zmluvná a mi</w:t>
      </w:r>
      <w:r>
        <w:rPr>
          <w:rFonts w:ascii="Times New Roman" w:hAnsi="Times New Roman"/>
          <w:bCs w:val="0"/>
          <w:szCs w:val="24"/>
        </w:rPr>
        <w:t>mozmluvná zodpovednosť za škodu</w:t>
      </w:r>
      <w:r w:rsidRPr="00BB1008">
        <w:rPr>
          <w:rFonts w:ascii="Times New Roman" w:hAnsi="Times New Roman"/>
          <w:bCs w:val="0"/>
          <w:szCs w:val="24"/>
        </w:rPr>
        <w:t xml:space="preserve">. Zmluvná modifikácia  úpravy náhrady škody. Rozsah  náhrady škody. Vzťah náhrady škody zmluvnej pokuty a úrokov z omeškania. </w:t>
      </w:r>
      <w:r w:rsidRPr="00BB1008">
        <w:rPr>
          <w:rFonts w:ascii="Times New Roman" w:hAnsi="Times New Roman"/>
          <w:szCs w:val="24"/>
        </w:rPr>
        <w:t xml:space="preserve">Zodpovednosť za omeškanie. Omeškanie veriteľa. Omeškanie dlžníka. Zodpovednosť za </w:t>
      </w:r>
      <w:proofErr w:type="spellStart"/>
      <w:r w:rsidRPr="00BB1008">
        <w:rPr>
          <w:rFonts w:ascii="Times New Roman" w:hAnsi="Times New Roman"/>
          <w:szCs w:val="24"/>
        </w:rPr>
        <w:t>vadné</w:t>
      </w:r>
      <w:proofErr w:type="spellEnd"/>
      <w:r w:rsidRPr="00BB1008">
        <w:rPr>
          <w:rFonts w:ascii="Times New Roman" w:hAnsi="Times New Roman"/>
          <w:szCs w:val="24"/>
        </w:rPr>
        <w:t xml:space="preserve"> plnenie. Záruka. Vzťah zodpovednosti za vady a zodpovednosti za omeškanie.</w:t>
      </w:r>
    </w:p>
    <w:p w14:paraId="49062439" w14:textId="77777777" w:rsidR="00574CF6" w:rsidRDefault="00574CF6" w:rsidP="00574CF6">
      <w:pPr>
        <w:rPr>
          <w:b/>
          <w:bCs/>
          <w:szCs w:val="24"/>
        </w:rPr>
      </w:pPr>
      <w:r>
        <w:rPr>
          <w:b/>
          <w:bCs/>
          <w:szCs w:val="24"/>
        </w:rPr>
        <w:t xml:space="preserve">Konzultant: </w:t>
      </w:r>
      <w:r w:rsidR="00C53F2C">
        <w:rPr>
          <w:b/>
          <w:bCs/>
          <w:szCs w:val="24"/>
        </w:rPr>
        <w:t xml:space="preserve">Mgr. Dušan Rostáš, PhD. </w:t>
      </w:r>
    </w:p>
    <w:p w14:paraId="0BA8776D" w14:textId="77777777" w:rsidR="00574CF6" w:rsidRPr="006265CE" w:rsidRDefault="00574CF6" w:rsidP="00574CF6">
      <w:pPr>
        <w:rPr>
          <w:bCs/>
          <w:szCs w:val="24"/>
        </w:rPr>
      </w:pPr>
    </w:p>
    <w:p w14:paraId="58FA4678" w14:textId="77777777" w:rsidR="00574CF6" w:rsidRDefault="00574CF6" w:rsidP="00574CF6">
      <w:pPr>
        <w:numPr>
          <w:ilvl w:val="0"/>
          <w:numId w:val="1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Konzultácia – </w:t>
      </w:r>
      <w:r w:rsidR="00C53F2C">
        <w:rPr>
          <w:b/>
          <w:bCs/>
          <w:szCs w:val="24"/>
        </w:rPr>
        <w:t>4</w:t>
      </w:r>
      <w:r>
        <w:rPr>
          <w:b/>
          <w:bCs/>
          <w:szCs w:val="24"/>
        </w:rPr>
        <w:t>.11.2023</w:t>
      </w:r>
    </w:p>
    <w:p w14:paraId="146E5A70" w14:textId="77777777" w:rsidR="00574CF6" w:rsidRDefault="00574CF6" w:rsidP="00574CF6">
      <w:pPr>
        <w:jc w:val="both"/>
        <w:rPr>
          <w:b/>
          <w:bCs/>
          <w:szCs w:val="24"/>
        </w:rPr>
      </w:pPr>
    </w:p>
    <w:p w14:paraId="6890434A" w14:textId="77777777" w:rsidR="00574CF6" w:rsidRDefault="00574CF6" w:rsidP="00574CF6">
      <w:pPr>
        <w:jc w:val="both"/>
        <w:rPr>
          <w:bCs/>
          <w:szCs w:val="24"/>
        </w:rPr>
      </w:pPr>
      <w:r w:rsidRPr="00BB1008">
        <w:rPr>
          <w:bCs/>
          <w:szCs w:val="24"/>
          <w:u w:val="single"/>
        </w:rPr>
        <w:t>Premlčanie v obchodnom práve:</w:t>
      </w:r>
      <w:r>
        <w:rPr>
          <w:bCs/>
          <w:szCs w:val="24"/>
        </w:rPr>
        <w:t xml:space="preserve"> Podstata premlčania. Rozdiely medzi obchodnoprávnym a občianskoprávnym režimom premlčania. Predĺženie a obmedzenie premlčacej doby.</w:t>
      </w:r>
    </w:p>
    <w:p w14:paraId="01726E77" w14:textId="77777777" w:rsidR="00574CF6" w:rsidRDefault="00574CF6" w:rsidP="00574CF6">
      <w:pPr>
        <w:jc w:val="both"/>
        <w:rPr>
          <w:szCs w:val="24"/>
        </w:rPr>
      </w:pPr>
      <w:r w:rsidRPr="00BB1008">
        <w:rPr>
          <w:szCs w:val="24"/>
          <w:u w:val="single"/>
        </w:rPr>
        <w:t>Kúpna zmluva v obchodnom práve.</w:t>
      </w:r>
      <w:r w:rsidRPr="006265CE">
        <w:rPr>
          <w:szCs w:val="24"/>
        </w:rPr>
        <w:t xml:space="preserve"> Vzťah obchodnoprávnej úpravy kúpnej zmluvy k občianskoprávnej úprave. </w:t>
      </w:r>
    </w:p>
    <w:p w14:paraId="1E047305" w14:textId="77777777" w:rsidR="00574CF6" w:rsidRDefault="00574CF6" w:rsidP="00574CF6">
      <w:pPr>
        <w:jc w:val="both"/>
        <w:rPr>
          <w:szCs w:val="24"/>
        </w:rPr>
      </w:pPr>
      <w:r w:rsidRPr="00BB1008">
        <w:rPr>
          <w:szCs w:val="24"/>
          <w:u w:val="single"/>
        </w:rPr>
        <w:t>Zmluva o dielo:</w:t>
      </w:r>
      <w:r>
        <w:rPr>
          <w:szCs w:val="24"/>
        </w:rPr>
        <w:t xml:space="preserve"> </w:t>
      </w:r>
      <w:r w:rsidRPr="006265CE">
        <w:rPr>
          <w:szCs w:val="24"/>
        </w:rPr>
        <w:t xml:space="preserve">Zmluvné vzťahy pri uskutočňovaní väčších investičných projektov. Developerské zmluvy. Dodávateľské reťazce. </w:t>
      </w:r>
      <w:r w:rsidRPr="003E4642">
        <w:rPr>
          <w:szCs w:val="24"/>
        </w:rPr>
        <w:t xml:space="preserve">Logistické zabezpečenie podnikania. </w:t>
      </w:r>
    </w:p>
    <w:p w14:paraId="2BBD4B9A" w14:textId="77777777" w:rsidR="00574CF6" w:rsidRPr="00BB1008" w:rsidRDefault="00574CF6" w:rsidP="00574CF6">
      <w:pPr>
        <w:jc w:val="both"/>
        <w:rPr>
          <w:szCs w:val="24"/>
        </w:rPr>
      </w:pPr>
      <w:r w:rsidRPr="006265CE">
        <w:rPr>
          <w:bCs/>
          <w:szCs w:val="24"/>
        </w:rPr>
        <w:t xml:space="preserve">Zmluva o preprave veci. Zasielateľská zmluva. Zmluva o nájme dopravného prostriedku. Zmluva o prevádzke dopravného prostriedku. </w:t>
      </w:r>
      <w:r>
        <w:rPr>
          <w:bCs/>
          <w:szCs w:val="24"/>
        </w:rPr>
        <w:t xml:space="preserve">Zmluva o uložení veci. Zmluva o skladovaní. Konsignačný sklad. </w:t>
      </w:r>
    </w:p>
    <w:p w14:paraId="180A2E8C" w14:textId="77777777" w:rsidR="00574CF6" w:rsidRPr="003E4642" w:rsidRDefault="00574CF6" w:rsidP="00574CF6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Konzultant: </w:t>
      </w:r>
      <w:r w:rsidR="00C53F2C">
        <w:rPr>
          <w:b/>
          <w:bCs/>
          <w:szCs w:val="24"/>
        </w:rPr>
        <w:t xml:space="preserve">prof. JUDr. Ján Husár, CSc. </w:t>
      </w:r>
    </w:p>
    <w:p w14:paraId="59A879A7" w14:textId="77777777" w:rsidR="00574CF6" w:rsidRDefault="00574CF6" w:rsidP="00574CF6">
      <w:pPr>
        <w:rPr>
          <w:b/>
          <w:bCs/>
          <w:szCs w:val="24"/>
        </w:rPr>
      </w:pPr>
    </w:p>
    <w:p w14:paraId="2F4FD41F" w14:textId="77777777" w:rsidR="00574CF6" w:rsidRDefault="00574CF6" w:rsidP="00574CF6">
      <w:pPr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r w:rsidR="00C53F2C">
        <w:rPr>
          <w:b/>
          <w:bCs/>
          <w:szCs w:val="24"/>
        </w:rPr>
        <w:t>Konzultácia – 2</w:t>
      </w:r>
      <w:r>
        <w:rPr>
          <w:b/>
          <w:bCs/>
          <w:szCs w:val="24"/>
        </w:rPr>
        <w:t>.12.2023</w:t>
      </w:r>
    </w:p>
    <w:p w14:paraId="24898055" w14:textId="77777777" w:rsidR="00574CF6" w:rsidRDefault="00574CF6" w:rsidP="00574CF6">
      <w:pPr>
        <w:rPr>
          <w:b/>
          <w:szCs w:val="24"/>
        </w:rPr>
      </w:pPr>
    </w:p>
    <w:p w14:paraId="4A0CF2E7" w14:textId="77777777" w:rsidR="00574CF6" w:rsidRDefault="00574CF6" w:rsidP="00574CF6">
      <w:pPr>
        <w:jc w:val="both"/>
        <w:rPr>
          <w:bCs/>
          <w:szCs w:val="24"/>
        </w:rPr>
      </w:pPr>
      <w:r w:rsidRPr="00AF0FD9">
        <w:rPr>
          <w:szCs w:val="24"/>
          <w:u w:val="single"/>
        </w:rPr>
        <w:t>Distribučné zmluvy</w:t>
      </w:r>
      <w:r>
        <w:rPr>
          <w:szCs w:val="24"/>
          <w:u w:val="single"/>
        </w:rPr>
        <w:t xml:space="preserve">: </w:t>
      </w:r>
      <w:r>
        <w:rPr>
          <w:bCs/>
          <w:szCs w:val="24"/>
        </w:rPr>
        <w:t>m</w:t>
      </w:r>
      <w:r w:rsidRPr="00AF0FD9">
        <w:rPr>
          <w:bCs/>
          <w:szCs w:val="24"/>
        </w:rPr>
        <w:t>andátna</w:t>
      </w:r>
      <w:r>
        <w:rPr>
          <w:bCs/>
          <w:szCs w:val="24"/>
        </w:rPr>
        <w:t xml:space="preserve"> zmluva, komisionárska zmluva, z</w:t>
      </w:r>
      <w:r w:rsidRPr="006265CE">
        <w:rPr>
          <w:bCs/>
          <w:szCs w:val="24"/>
        </w:rPr>
        <w:t>mluva o</w:t>
      </w:r>
      <w:r>
        <w:rPr>
          <w:bCs/>
          <w:szCs w:val="24"/>
        </w:rPr>
        <w:t> </w:t>
      </w:r>
      <w:r w:rsidRPr="006265CE">
        <w:rPr>
          <w:bCs/>
          <w:szCs w:val="24"/>
        </w:rPr>
        <w:t>sprostredkovaní</w:t>
      </w:r>
      <w:r>
        <w:rPr>
          <w:bCs/>
          <w:szCs w:val="24"/>
        </w:rPr>
        <w:t>, o</w:t>
      </w:r>
      <w:r w:rsidRPr="006265CE">
        <w:rPr>
          <w:bCs/>
          <w:szCs w:val="24"/>
        </w:rPr>
        <w:t xml:space="preserve">bchodné zastúpenie. Zodpovednosť za porušenie záväzkov zo zmlúv. </w:t>
      </w:r>
    </w:p>
    <w:p w14:paraId="6DCF6055" w14:textId="77777777" w:rsidR="00574CF6" w:rsidRPr="00B40CCD" w:rsidRDefault="00574CF6" w:rsidP="00574CF6">
      <w:pPr>
        <w:jc w:val="both"/>
        <w:rPr>
          <w:szCs w:val="24"/>
        </w:rPr>
      </w:pPr>
      <w:r w:rsidRPr="00B40CCD">
        <w:rPr>
          <w:szCs w:val="24"/>
        </w:rPr>
        <w:t xml:space="preserve">Platby a  platobné služby. </w:t>
      </w:r>
      <w:r>
        <w:rPr>
          <w:szCs w:val="24"/>
        </w:rPr>
        <w:t xml:space="preserve">Fakturovanie plnenia. </w:t>
      </w:r>
      <w:r w:rsidRPr="006265CE">
        <w:rPr>
          <w:szCs w:val="24"/>
        </w:rPr>
        <w:t xml:space="preserve">Bezhotovostné platby. </w:t>
      </w:r>
      <w:r>
        <w:rPr>
          <w:szCs w:val="24"/>
        </w:rPr>
        <w:t>Platby prostredníctvom zmeniek. Akreditív. Inkaso. Zmluva o bežnom účte. Zmluva o vkladovom účte.</w:t>
      </w:r>
      <w:r w:rsidRPr="00B40CCD">
        <w:rPr>
          <w:bCs/>
          <w:szCs w:val="24"/>
        </w:rPr>
        <w:t xml:space="preserve"> Financovanie obchodov. </w:t>
      </w:r>
      <w:r w:rsidRPr="006265CE">
        <w:rPr>
          <w:bCs/>
          <w:szCs w:val="24"/>
        </w:rPr>
        <w:t xml:space="preserve">Úverovanie. Financovanie prostredníctvom </w:t>
      </w:r>
      <w:r>
        <w:rPr>
          <w:bCs/>
          <w:szCs w:val="24"/>
        </w:rPr>
        <w:t xml:space="preserve"> lízingu. </w:t>
      </w:r>
      <w:r w:rsidRPr="006265CE">
        <w:rPr>
          <w:bCs/>
          <w:szCs w:val="24"/>
        </w:rPr>
        <w:t xml:space="preserve">Financovanie prostredníctvom </w:t>
      </w:r>
      <w:r>
        <w:rPr>
          <w:bCs/>
          <w:szCs w:val="24"/>
        </w:rPr>
        <w:t xml:space="preserve"> z</w:t>
      </w:r>
      <w:r w:rsidRPr="006265CE">
        <w:rPr>
          <w:bCs/>
          <w:szCs w:val="24"/>
        </w:rPr>
        <w:t>meniek a dlhopisov.</w:t>
      </w:r>
      <w:r>
        <w:rPr>
          <w:bCs/>
          <w:szCs w:val="24"/>
        </w:rPr>
        <w:t xml:space="preserve"> </w:t>
      </w:r>
      <w:r w:rsidRPr="006265CE">
        <w:rPr>
          <w:bCs/>
          <w:szCs w:val="24"/>
        </w:rPr>
        <w:t xml:space="preserve">Financovanie prostredníctvom </w:t>
      </w:r>
      <w:r>
        <w:rPr>
          <w:bCs/>
          <w:szCs w:val="24"/>
        </w:rPr>
        <w:t xml:space="preserve"> tichého spoločenstva. </w:t>
      </w:r>
      <w:proofErr w:type="spellStart"/>
      <w:r>
        <w:rPr>
          <w:bCs/>
          <w:szCs w:val="24"/>
        </w:rPr>
        <w:t>Faktoring</w:t>
      </w:r>
      <w:proofErr w:type="spellEnd"/>
      <w:r>
        <w:rPr>
          <w:bCs/>
          <w:szCs w:val="24"/>
        </w:rPr>
        <w:t>. Forfaiting.</w:t>
      </w:r>
    </w:p>
    <w:p w14:paraId="47AF839B" w14:textId="77777777" w:rsidR="00574CF6" w:rsidRDefault="00574CF6" w:rsidP="00574CF6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Konzultant: </w:t>
      </w:r>
      <w:r w:rsidR="00C53F2C">
        <w:rPr>
          <w:b/>
          <w:bCs/>
          <w:szCs w:val="24"/>
        </w:rPr>
        <w:t xml:space="preserve">JUDr. Žofia Mrázová, PhD. </w:t>
      </w:r>
    </w:p>
    <w:p w14:paraId="3358AC59" w14:textId="77777777" w:rsidR="00574CF6" w:rsidRDefault="00574CF6" w:rsidP="00574CF6">
      <w:pPr>
        <w:jc w:val="both"/>
        <w:rPr>
          <w:b/>
          <w:bCs/>
          <w:szCs w:val="24"/>
        </w:rPr>
      </w:pPr>
    </w:p>
    <w:p w14:paraId="6BD8A068" w14:textId="77777777" w:rsidR="00574CF6" w:rsidRDefault="00574CF6" w:rsidP="00574CF6">
      <w:pPr>
        <w:jc w:val="both"/>
        <w:rPr>
          <w:b/>
          <w:bCs/>
          <w:szCs w:val="24"/>
        </w:rPr>
      </w:pPr>
    </w:p>
    <w:p w14:paraId="708E99F5" w14:textId="77777777" w:rsidR="00574CF6" w:rsidRPr="00B40CCD" w:rsidRDefault="00574CF6" w:rsidP="00574CF6">
      <w:pPr>
        <w:jc w:val="both"/>
        <w:rPr>
          <w:b/>
          <w:bCs/>
          <w:szCs w:val="24"/>
        </w:rPr>
      </w:pPr>
    </w:p>
    <w:p w14:paraId="29B546AA" w14:textId="77777777" w:rsidR="00574CF6" w:rsidRPr="006265CE" w:rsidRDefault="00574CF6" w:rsidP="00574CF6">
      <w:pPr>
        <w:jc w:val="both"/>
        <w:rPr>
          <w:b/>
          <w:szCs w:val="24"/>
        </w:rPr>
      </w:pPr>
      <w:r w:rsidRPr="006265CE">
        <w:rPr>
          <w:b/>
          <w:szCs w:val="24"/>
        </w:rPr>
        <w:t xml:space="preserve">  </w:t>
      </w:r>
    </w:p>
    <w:p w14:paraId="2A64A893" w14:textId="77777777" w:rsidR="00574CF6" w:rsidRPr="00B40CCD" w:rsidRDefault="00574CF6" w:rsidP="00574CF6">
      <w:pPr>
        <w:jc w:val="both"/>
        <w:rPr>
          <w:szCs w:val="24"/>
        </w:rPr>
      </w:pPr>
      <w:r>
        <w:rPr>
          <w:b/>
          <w:szCs w:val="24"/>
        </w:rPr>
        <w:br/>
      </w:r>
      <w:r>
        <w:rPr>
          <w:szCs w:val="24"/>
        </w:rPr>
        <w:t>V Košiciach, 18.9.2023</w:t>
      </w:r>
    </w:p>
    <w:p w14:paraId="72A3C772" w14:textId="77777777" w:rsidR="00574CF6" w:rsidRPr="006265CE" w:rsidRDefault="00574CF6" w:rsidP="00574CF6">
      <w:pPr>
        <w:jc w:val="center"/>
        <w:rPr>
          <w:bCs/>
          <w:szCs w:val="24"/>
        </w:rPr>
      </w:pPr>
      <w:r w:rsidRPr="006265CE">
        <w:rPr>
          <w:bCs/>
          <w:szCs w:val="24"/>
        </w:rPr>
        <w:t xml:space="preserve">                                                                                </w:t>
      </w:r>
      <w:r>
        <w:rPr>
          <w:bCs/>
          <w:szCs w:val="24"/>
        </w:rPr>
        <w:t>Doc. JUDr. Regina Hučková, PhD.</w:t>
      </w:r>
    </w:p>
    <w:p w14:paraId="10275B86" w14:textId="77777777" w:rsidR="00574CF6" w:rsidRPr="006265CE" w:rsidRDefault="00574CF6" w:rsidP="00574CF6">
      <w:pPr>
        <w:jc w:val="center"/>
        <w:rPr>
          <w:bCs/>
          <w:szCs w:val="24"/>
        </w:rPr>
      </w:pPr>
      <w:r w:rsidRPr="006265CE">
        <w:rPr>
          <w:bCs/>
          <w:szCs w:val="24"/>
        </w:rPr>
        <w:t xml:space="preserve">                                                                                    </w:t>
      </w:r>
      <w:r>
        <w:rPr>
          <w:bCs/>
          <w:szCs w:val="24"/>
        </w:rPr>
        <w:t>vedúca</w:t>
      </w:r>
      <w:r w:rsidRPr="006265CE">
        <w:rPr>
          <w:bCs/>
          <w:szCs w:val="24"/>
        </w:rPr>
        <w:t xml:space="preserve">  katedry </w:t>
      </w:r>
    </w:p>
    <w:p w14:paraId="50EEE7F0" w14:textId="77777777" w:rsidR="00DE04A8" w:rsidRDefault="00DE04A8"/>
    <w:sectPr w:rsidR="00DE0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2A11"/>
    <w:multiLevelType w:val="hybridMultilevel"/>
    <w:tmpl w:val="A072BDE6"/>
    <w:lvl w:ilvl="0" w:tplc="7B669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329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F6"/>
    <w:rsid w:val="00574CF6"/>
    <w:rsid w:val="005D7319"/>
    <w:rsid w:val="00636755"/>
    <w:rsid w:val="00A10C03"/>
    <w:rsid w:val="00C53F2C"/>
    <w:rsid w:val="00DE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569A"/>
  <w15:chartTrackingRefBased/>
  <w15:docId w15:val="{0D0D1E93-EA2C-4E0D-9654-165399E7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74CF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574CF6"/>
    <w:pPr>
      <w:spacing w:line="360" w:lineRule="auto"/>
      <w:jc w:val="both"/>
    </w:pPr>
    <w:rPr>
      <w:rFonts w:ascii="Arial" w:hAnsi="Arial"/>
      <w:bCs/>
      <w:snapToGrid/>
    </w:rPr>
  </w:style>
  <w:style w:type="character" w:customStyle="1" w:styleId="ZkladntextChar">
    <w:name w:val="Základný text Char"/>
    <w:basedOn w:val="Predvolenpsmoodseku"/>
    <w:link w:val="Zkladntext"/>
    <w:rsid w:val="00574CF6"/>
    <w:rPr>
      <w:rFonts w:ascii="Arial" w:eastAsia="Times New Roman" w:hAnsi="Arial" w:cs="Times New Roman"/>
      <w:bCs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5242e0-5ac1-4280-a6aa-7fb37a00af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B558A44770634DA2F010238D4C967C" ma:contentTypeVersion="16" ma:contentTypeDescription="Umožňuje vytvoriť nový dokument." ma:contentTypeScope="" ma:versionID="5ca0fff5d4e8e97b395ef485777fa8f8">
  <xsd:schema xmlns:xsd="http://www.w3.org/2001/XMLSchema" xmlns:xs="http://www.w3.org/2001/XMLSchema" xmlns:p="http://schemas.microsoft.com/office/2006/metadata/properties" xmlns:ns3="e669caa5-72ef-4c08-8cde-437b60b03fb8" xmlns:ns4="1a5242e0-5ac1-4280-a6aa-7fb37a00afaf" targetNamespace="http://schemas.microsoft.com/office/2006/metadata/properties" ma:root="true" ma:fieldsID="be37e6cb54aea55f3c2596073f080243" ns3:_="" ns4:_="">
    <xsd:import namespace="e669caa5-72ef-4c08-8cde-437b60b03fb8"/>
    <xsd:import namespace="1a5242e0-5ac1-4280-a6aa-7fb37a00af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9caa5-72ef-4c08-8cde-437b60b03f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242e0-5ac1-4280-a6aa-7fb37a00a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2B23CA-E6FC-4663-84C5-8CAED353CC36}">
  <ds:schemaRefs>
    <ds:schemaRef ds:uri="http://schemas.microsoft.com/office/2006/metadata/properties"/>
    <ds:schemaRef ds:uri="http://schemas.microsoft.com/office/infopath/2007/PartnerControls"/>
    <ds:schemaRef ds:uri="1a5242e0-5ac1-4280-a6aa-7fb37a00afaf"/>
  </ds:schemaRefs>
</ds:datastoreItem>
</file>

<file path=customXml/itemProps2.xml><?xml version="1.0" encoding="utf-8"?>
<ds:datastoreItem xmlns:ds="http://schemas.openxmlformats.org/officeDocument/2006/customXml" ds:itemID="{A86C344F-50C5-47D0-B924-C4CD63056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1AA49-C9CB-4CC4-BD1D-073D86462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9caa5-72ef-4c08-8cde-437b60b03fb8"/>
    <ds:schemaRef ds:uri="1a5242e0-5ac1-4280-a6aa-7fb37a00a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Hučková</dc:creator>
  <cp:keywords/>
  <dc:description/>
  <cp:lastModifiedBy>Simona Rudohradská</cp:lastModifiedBy>
  <cp:revision>2</cp:revision>
  <dcterms:created xsi:type="dcterms:W3CDTF">2023-11-02T11:47:00Z</dcterms:created>
  <dcterms:modified xsi:type="dcterms:W3CDTF">2023-11-02T11:47:00Z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0x010100ABB558A44770634DA2F010238D4C967C</vt:lpwstr>
  </property>
</Properties>
</file>