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BDF4" w14:textId="77777777" w:rsidR="005A3CC6" w:rsidRPr="00CF0103" w:rsidRDefault="005A3CC6" w:rsidP="005A3CC6">
      <w:pPr>
        <w:spacing w:after="0"/>
        <w:jc w:val="center"/>
        <w:rPr>
          <w:rFonts w:asciiTheme="majorBidi" w:hAnsiTheme="majorBidi" w:cstheme="majorBidi"/>
          <w:b/>
          <w:bCs/>
          <w:iCs/>
        </w:rPr>
      </w:pPr>
      <w:r w:rsidRPr="00CF0103">
        <w:rPr>
          <w:rFonts w:asciiTheme="majorBidi" w:hAnsiTheme="majorBidi" w:cstheme="majorBidi"/>
          <w:b/>
          <w:bCs/>
          <w:iCs/>
        </w:rPr>
        <w:t>Univerzita Pavla Jozefa Šafárika v Košiciach</w:t>
      </w:r>
    </w:p>
    <w:p w14:paraId="111CA3BF" w14:textId="77777777" w:rsidR="005A3CC6" w:rsidRPr="00CF0103" w:rsidRDefault="005A3CC6" w:rsidP="005A3CC6">
      <w:pPr>
        <w:spacing w:after="0"/>
        <w:jc w:val="center"/>
        <w:rPr>
          <w:rFonts w:asciiTheme="majorBidi" w:hAnsiTheme="majorBidi" w:cstheme="majorBidi"/>
          <w:b/>
          <w:bCs/>
          <w:iCs/>
        </w:rPr>
      </w:pPr>
      <w:r w:rsidRPr="00CF0103">
        <w:rPr>
          <w:rFonts w:asciiTheme="majorBidi" w:hAnsiTheme="majorBidi" w:cstheme="majorBidi"/>
          <w:b/>
          <w:bCs/>
          <w:iCs/>
        </w:rPr>
        <w:t>Právnická fakulta</w:t>
      </w:r>
    </w:p>
    <w:p w14:paraId="24BFD096" w14:textId="0073BA83" w:rsidR="005A3CC6" w:rsidRPr="00CF0103" w:rsidRDefault="003A7869" w:rsidP="005A3CC6">
      <w:pPr>
        <w:spacing w:after="0"/>
        <w:jc w:val="center"/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</w:rPr>
        <w:t xml:space="preserve">Pracovisko právnych kliník </w:t>
      </w:r>
    </w:p>
    <w:p w14:paraId="2EC2EA52" w14:textId="530212F7" w:rsidR="005A3CC6" w:rsidRPr="00CF0103" w:rsidRDefault="002B0192" w:rsidP="00C407FC">
      <w:pPr>
        <w:pBdr>
          <w:top w:val="single" w:sz="4" w:space="1" w:color="auto"/>
        </w:pBdr>
        <w:jc w:val="center"/>
        <w:rPr>
          <w:rFonts w:asciiTheme="majorBidi" w:hAnsiTheme="majorBidi" w:cstheme="majorBidi"/>
          <w:b/>
          <w:bCs/>
          <w:iCs/>
        </w:rPr>
      </w:pPr>
      <w:r w:rsidRPr="00CF0103">
        <w:rPr>
          <w:rFonts w:asciiTheme="majorBidi" w:hAnsiTheme="majorBidi" w:cstheme="majorBidi"/>
          <w:b/>
          <w:bCs/>
          <w:iCs/>
        </w:rPr>
        <w:t xml:space="preserve">Témy stretnutí </w:t>
      </w:r>
      <w:r w:rsidR="004D6F35" w:rsidRPr="00CF0103">
        <w:rPr>
          <w:rFonts w:asciiTheme="majorBidi" w:hAnsiTheme="majorBidi" w:cstheme="majorBidi"/>
          <w:b/>
          <w:bCs/>
          <w:iCs/>
        </w:rPr>
        <w:t xml:space="preserve">a podmienky hodnotenia </w:t>
      </w:r>
      <w:r w:rsidRPr="00CF0103">
        <w:rPr>
          <w:rFonts w:asciiTheme="majorBidi" w:hAnsiTheme="majorBidi" w:cstheme="majorBidi"/>
          <w:b/>
          <w:bCs/>
          <w:iCs/>
        </w:rPr>
        <w:t>z predmet</w:t>
      </w:r>
      <w:r w:rsidR="00C407FC">
        <w:rPr>
          <w:rFonts w:asciiTheme="majorBidi" w:hAnsiTheme="majorBidi" w:cstheme="majorBidi"/>
          <w:b/>
          <w:bCs/>
          <w:iCs/>
        </w:rPr>
        <w:t>u</w:t>
      </w:r>
      <w:r w:rsidRPr="00CF0103">
        <w:rPr>
          <w:rFonts w:asciiTheme="majorBidi" w:hAnsiTheme="majorBidi" w:cstheme="majorBidi"/>
          <w:b/>
          <w:bCs/>
          <w:iCs/>
        </w:rPr>
        <w:t xml:space="preserve"> </w:t>
      </w:r>
    </w:p>
    <w:p w14:paraId="5ABD0420" w14:textId="05444E15" w:rsidR="002B0192" w:rsidRPr="00CF0103" w:rsidRDefault="005A3CC6" w:rsidP="002B0192">
      <w:pPr>
        <w:jc w:val="center"/>
        <w:rPr>
          <w:rFonts w:asciiTheme="majorBidi" w:hAnsiTheme="majorBidi" w:cstheme="majorBidi"/>
          <w:b/>
        </w:rPr>
      </w:pPr>
      <w:r w:rsidRPr="00CF0103">
        <w:rPr>
          <w:rFonts w:asciiTheme="majorBidi" w:hAnsiTheme="majorBidi" w:cstheme="majorBidi"/>
          <w:b/>
        </w:rPr>
        <w:t xml:space="preserve">Klinika azylového práva I </w:t>
      </w:r>
      <w:r w:rsidR="002B0192" w:rsidRPr="00CF0103">
        <w:rPr>
          <w:rFonts w:asciiTheme="majorBidi" w:hAnsiTheme="majorBidi" w:cstheme="majorBidi"/>
          <w:b/>
        </w:rPr>
        <w:t>(UEP/KAPI/22)</w:t>
      </w:r>
    </w:p>
    <w:p w14:paraId="3D1A61AE" w14:textId="75F2DF46" w:rsidR="005A3CC6" w:rsidRPr="00CF0103" w:rsidRDefault="005A3CC6" w:rsidP="00C407FC">
      <w:pPr>
        <w:jc w:val="center"/>
        <w:rPr>
          <w:rFonts w:asciiTheme="majorBidi" w:hAnsiTheme="majorBidi" w:cstheme="majorBidi"/>
          <w:b/>
          <w:bCs/>
          <w:iCs/>
        </w:rPr>
      </w:pPr>
      <w:r w:rsidRPr="00CF0103">
        <w:rPr>
          <w:rFonts w:asciiTheme="majorBidi" w:hAnsiTheme="majorBidi" w:cstheme="majorBidi"/>
          <w:b/>
          <w:bCs/>
          <w:iCs/>
        </w:rPr>
        <w:t>v zimnom</w:t>
      </w:r>
      <w:r w:rsidR="00112F54" w:rsidRPr="00CF0103">
        <w:rPr>
          <w:rFonts w:asciiTheme="majorBidi" w:hAnsiTheme="majorBidi" w:cstheme="majorBidi"/>
          <w:b/>
          <w:bCs/>
          <w:iCs/>
        </w:rPr>
        <w:t xml:space="preserve"> semestri akademického roka 20</w:t>
      </w:r>
      <w:r w:rsidR="008E6D8C" w:rsidRPr="00CF0103">
        <w:rPr>
          <w:rFonts w:asciiTheme="majorBidi" w:hAnsiTheme="majorBidi" w:cstheme="majorBidi"/>
          <w:b/>
          <w:bCs/>
          <w:iCs/>
        </w:rPr>
        <w:t>2</w:t>
      </w:r>
      <w:r w:rsidR="00C91295">
        <w:rPr>
          <w:rFonts w:asciiTheme="majorBidi" w:hAnsiTheme="majorBidi" w:cstheme="majorBidi"/>
          <w:b/>
          <w:bCs/>
          <w:iCs/>
        </w:rPr>
        <w:t>5</w:t>
      </w:r>
      <w:r w:rsidR="00BB1E30" w:rsidRPr="00CF0103">
        <w:rPr>
          <w:rFonts w:asciiTheme="majorBidi" w:hAnsiTheme="majorBidi" w:cstheme="majorBidi"/>
          <w:b/>
          <w:bCs/>
          <w:iCs/>
        </w:rPr>
        <w:t>/202</w:t>
      </w:r>
      <w:r w:rsidR="00C91295">
        <w:rPr>
          <w:rFonts w:asciiTheme="majorBidi" w:hAnsiTheme="majorBidi" w:cstheme="majorBidi"/>
          <w:b/>
          <w:bCs/>
          <w:iCs/>
        </w:rPr>
        <w:t>6</w:t>
      </w:r>
    </w:p>
    <w:p w14:paraId="0A37501D" w14:textId="487575CC" w:rsidR="005132E8" w:rsidRDefault="00C91295">
      <w:pPr>
        <w:autoSpaceDE w:val="0"/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22</w:t>
      </w:r>
      <w:r w:rsidR="007E3664">
        <w:rPr>
          <w:rFonts w:asciiTheme="majorBidi" w:hAnsiTheme="majorBidi" w:cstheme="majorBidi"/>
          <w:b/>
        </w:rPr>
        <w:t>. september 202</w:t>
      </w:r>
      <w:r>
        <w:rPr>
          <w:rFonts w:asciiTheme="majorBidi" w:hAnsiTheme="majorBidi" w:cstheme="majorBidi"/>
          <w:b/>
        </w:rPr>
        <w:t>5</w:t>
      </w:r>
    </w:p>
    <w:p w14:paraId="7C7B6895" w14:textId="0BA2F16F" w:rsidR="00E816F4" w:rsidRPr="00E816F4" w:rsidRDefault="00E816F4">
      <w:pPr>
        <w:autoSpaceDE w:val="0"/>
        <w:spacing w:after="0" w:line="240" w:lineRule="auto"/>
        <w:rPr>
          <w:rFonts w:asciiTheme="majorBidi" w:hAnsiTheme="majorBidi" w:cstheme="majorBidi"/>
          <w:bCs/>
        </w:rPr>
      </w:pPr>
      <w:r w:rsidRPr="00E816F4">
        <w:rPr>
          <w:rFonts w:asciiTheme="majorBidi" w:hAnsiTheme="majorBidi" w:cstheme="majorBidi"/>
          <w:bCs/>
        </w:rPr>
        <w:t>Základy utečeneckého práva</w:t>
      </w:r>
    </w:p>
    <w:p w14:paraId="372F95EC" w14:textId="3257392E" w:rsidR="005132E8" w:rsidRPr="00CF0103" w:rsidRDefault="00C575A1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</w:t>
      </w:r>
      <w:r w:rsidR="004411BF" w:rsidRPr="00CF0103">
        <w:rPr>
          <w:rFonts w:asciiTheme="majorBidi" w:hAnsiTheme="majorBidi" w:cstheme="majorBidi"/>
        </w:rPr>
        <w:t xml:space="preserve">Dohovor o právnom postavení utečencov </w:t>
      </w:r>
      <w:r w:rsidR="00047E66" w:rsidRPr="00CF0103">
        <w:rPr>
          <w:rFonts w:asciiTheme="majorBidi" w:hAnsiTheme="majorBidi" w:cstheme="majorBidi"/>
        </w:rPr>
        <w:t xml:space="preserve">(1951, </w:t>
      </w:r>
      <w:r w:rsidR="004411BF" w:rsidRPr="00CF0103">
        <w:rPr>
          <w:rFonts w:asciiTheme="majorBidi" w:hAnsiTheme="majorBidi" w:cstheme="majorBidi"/>
        </w:rPr>
        <w:t>Ž</w:t>
      </w:r>
      <w:r w:rsidR="00047E66" w:rsidRPr="00CF0103">
        <w:rPr>
          <w:rFonts w:asciiTheme="majorBidi" w:hAnsiTheme="majorBidi" w:cstheme="majorBidi"/>
        </w:rPr>
        <w:t>eneva)</w:t>
      </w:r>
    </w:p>
    <w:p w14:paraId="24CD7B5B" w14:textId="5416E1AE" w:rsidR="004411BF" w:rsidRPr="00CF0103" w:rsidRDefault="00C575A1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</w:t>
      </w:r>
      <w:r w:rsidR="00047E66" w:rsidRPr="00CF0103">
        <w:rPr>
          <w:rFonts w:asciiTheme="majorBidi" w:hAnsiTheme="majorBidi" w:cstheme="majorBidi"/>
        </w:rPr>
        <w:t>Proto</w:t>
      </w:r>
      <w:r w:rsidR="004411BF" w:rsidRPr="00CF0103">
        <w:rPr>
          <w:rFonts w:asciiTheme="majorBidi" w:hAnsiTheme="majorBidi" w:cstheme="majorBidi"/>
        </w:rPr>
        <w:t xml:space="preserve">kol týkajúci sa právneho postavenia utečencov </w:t>
      </w:r>
      <w:r w:rsidR="00047E66" w:rsidRPr="00CF0103">
        <w:rPr>
          <w:rFonts w:asciiTheme="majorBidi" w:hAnsiTheme="majorBidi" w:cstheme="majorBidi"/>
        </w:rPr>
        <w:t>(1967, New York)</w:t>
      </w:r>
    </w:p>
    <w:p w14:paraId="670C9D2B" w14:textId="064DBABC" w:rsidR="005132E8" w:rsidRDefault="005132E8" w:rsidP="00C91295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78A40E98" w14:textId="23CFA9F1" w:rsidR="00C91295" w:rsidRPr="00C91295" w:rsidRDefault="00C91295" w:rsidP="00C91295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 w:rsidRPr="00C91295">
        <w:rPr>
          <w:rFonts w:asciiTheme="majorBidi" w:hAnsiTheme="majorBidi" w:cstheme="majorBidi"/>
          <w:b/>
          <w:bCs/>
        </w:rPr>
        <w:t>29. september 2025</w:t>
      </w:r>
    </w:p>
    <w:p w14:paraId="1A76B7A6" w14:textId="77777777" w:rsidR="00C91295" w:rsidRPr="00CF0103" w:rsidRDefault="00C91295" w:rsidP="00C91295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Utečenec vs. migrant; “utečenec na mieste” </w:t>
      </w:r>
    </w:p>
    <w:p w14:paraId="57701573" w14:textId="77777777" w:rsidR="00C91295" w:rsidRPr="00CF0103" w:rsidRDefault="00C91295" w:rsidP="00C91295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 Modelový prípad- prvé interview (role play)</w:t>
      </w:r>
    </w:p>
    <w:p w14:paraId="434A74FC" w14:textId="77777777" w:rsidR="00C91295" w:rsidRPr="00CF0103" w:rsidRDefault="00C91295" w:rsidP="00C91295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3E63E1A8" w14:textId="3CF30374" w:rsidR="007E3664" w:rsidRPr="007E3664" w:rsidRDefault="00C91295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</w:t>
      </w:r>
      <w:r w:rsidR="007E3664" w:rsidRPr="007E366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október </w:t>
      </w:r>
      <w:r w:rsidR="007E3664" w:rsidRPr="007E3664">
        <w:rPr>
          <w:rFonts w:asciiTheme="majorBidi" w:hAnsiTheme="majorBidi" w:cstheme="majorBidi"/>
          <w:b/>
          <w:bCs/>
        </w:rPr>
        <w:t>202</w:t>
      </w:r>
      <w:r>
        <w:rPr>
          <w:rFonts w:asciiTheme="majorBidi" w:hAnsiTheme="majorBidi" w:cstheme="majorBidi"/>
          <w:b/>
          <w:bCs/>
        </w:rPr>
        <w:t>5</w:t>
      </w:r>
    </w:p>
    <w:p w14:paraId="6E5ACD1E" w14:textId="419CEEB0" w:rsidR="004411BF" w:rsidRPr="00CF0103" w:rsidRDefault="00C575A1" w:rsidP="007E3664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Základné pojmy a princípy azylového práva</w:t>
      </w:r>
    </w:p>
    <w:p w14:paraId="51F19578" w14:textId="77777777" w:rsidR="00C575A1" w:rsidRPr="00CF0103" w:rsidRDefault="00C575A1" w:rsidP="00C575A1">
      <w:pPr>
        <w:pStyle w:val="Odsekzoznamu"/>
        <w:autoSpaceDE w:val="0"/>
        <w:spacing w:after="0" w:line="240" w:lineRule="auto"/>
        <w:ind w:left="0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Dôvody migrácie- prenasledovanie, ozbrojené konflikty, ekonomické a environmentálne dôvody? </w:t>
      </w:r>
    </w:p>
    <w:p w14:paraId="640EF0B9" w14:textId="34663F83" w:rsidR="00C575A1" w:rsidRPr="00CF0103" w:rsidRDefault="00C575A1" w:rsidP="00C575A1">
      <w:pPr>
        <w:pStyle w:val="Odsekzoznamu"/>
        <w:autoSpaceDE w:val="0"/>
        <w:spacing w:after="0" w:line="240" w:lineRule="auto"/>
        <w:ind w:left="0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 Krajina pôvodu ako bezpečná krajina</w:t>
      </w:r>
    </w:p>
    <w:p w14:paraId="519F56EF" w14:textId="6540836B" w:rsidR="00C575A1" w:rsidRPr="00CF0103" w:rsidRDefault="002064AC" w:rsidP="00C575A1">
      <w:pPr>
        <w:pStyle w:val="Odsekzoznamu"/>
        <w:autoSpaceDE w:val="0"/>
        <w:spacing w:after="0" w:line="240" w:lineRule="auto"/>
        <w:ind w:left="0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 I</w:t>
      </w:r>
      <w:r w:rsidR="00C575A1" w:rsidRPr="00CF0103">
        <w:rPr>
          <w:rFonts w:asciiTheme="majorBidi" w:hAnsiTheme="majorBidi" w:cstheme="majorBidi"/>
        </w:rPr>
        <w:t>nformácie o krajine pôvodu (COI)</w:t>
      </w:r>
    </w:p>
    <w:p w14:paraId="02EB378F" w14:textId="6E71A01D" w:rsidR="005132E8" w:rsidRDefault="005132E8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1818675B" w14:textId="4C89C613" w:rsidR="007E3664" w:rsidRPr="007E3664" w:rsidRDefault="00C91295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13</w:t>
      </w:r>
      <w:r w:rsidR="007E3664" w:rsidRPr="007E366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október </w:t>
      </w:r>
      <w:r w:rsidR="007E3664" w:rsidRPr="007E3664">
        <w:rPr>
          <w:rFonts w:asciiTheme="majorBidi" w:hAnsiTheme="majorBidi" w:cstheme="majorBidi"/>
          <w:b/>
          <w:bCs/>
        </w:rPr>
        <w:t>202</w:t>
      </w:r>
      <w:r>
        <w:rPr>
          <w:rFonts w:asciiTheme="majorBidi" w:hAnsiTheme="majorBidi" w:cstheme="majorBidi"/>
          <w:b/>
          <w:bCs/>
        </w:rPr>
        <w:t>5</w:t>
      </w:r>
    </w:p>
    <w:p w14:paraId="22D50E71" w14:textId="4202048D" w:rsidR="00C575A1" w:rsidRPr="00CF0103" w:rsidRDefault="00C575A1" w:rsidP="00C575A1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Modelový prípad- COI </w:t>
      </w:r>
    </w:p>
    <w:p w14:paraId="2EED34B1" w14:textId="2E86B170" w:rsidR="00C575A1" w:rsidRDefault="00C575A1" w:rsidP="004411BF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0051F334" w14:textId="622A60B5" w:rsidR="007E3664" w:rsidRPr="007E3664" w:rsidRDefault="00C91295" w:rsidP="004411BF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</w:t>
      </w:r>
      <w:r w:rsidR="007E3664" w:rsidRPr="007E3664">
        <w:rPr>
          <w:rFonts w:asciiTheme="majorBidi" w:hAnsiTheme="majorBidi" w:cstheme="majorBidi"/>
          <w:b/>
          <w:bCs/>
        </w:rPr>
        <w:t>. október 202</w:t>
      </w:r>
      <w:r>
        <w:rPr>
          <w:rFonts w:asciiTheme="majorBidi" w:hAnsiTheme="majorBidi" w:cstheme="majorBidi"/>
          <w:b/>
          <w:bCs/>
        </w:rPr>
        <w:t>5</w:t>
      </w:r>
    </w:p>
    <w:p w14:paraId="6272DF11" w14:textId="6275780D" w:rsidR="00C575A1" w:rsidRPr="00CF0103" w:rsidRDefault="00C91295" w:rsidP="00C575A1">
      <w:pPr>
        <w:autoSpaceDE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Formy medzinárodnej ochrany </w:t>
      </w:r>
    </w:p>
    <w:p w14:paraId="6BE47274" w14:textId="702B1A59" w:rsidR="00C575A1" w:rsidRPr="00CF0103" w:rsidRDefault="00C575A1" w:rsidP="00C575A1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Medzinárodná ochrana – azyl vs. doplnková ochrana </w:t>
      </w:r>
    </w:p>
    <w:p w14:paraId="409EBF8B" w14:textId="73C61C80" w:rsidR="00C575A1" w:rsidRPr="00CF0103" w:rsidRDefault="002064AC" w:rsidP="00C575A1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 P</w:t>
      </w:r>
      <w:r w:rsidR="00C575A1" w:rsidRPr="00CF0103">
        <w:rPr>
          <w:rFonts w:asciiTheme="majorBidi" w:hAnsiTheme="majorBidi" w:cstheme="majorBidi"/>
        </w:rPr>
        <w:t>odmienky udelenia azylu vs. doplnkovej ochrany</w:t>
      </w:r>
    </w:p>
    <w:p w14:paraId="72B6D030" w14:textId="63D7558D" w:rsidR="002D5F34" w:rsidRPr="00CF0103" w:rsidRDefault="00C575A1" w:rsidP="002D5F34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Princíp </w:t>
      </w:r>
      <w:r w:rsidRPr="00CF0103">
        <w:rPr>
          <w:rFonts w:asciiTheme="majorBidi" w:hAnsiTheme="majorBidi" w:cstheme="majorBidi"/>
          <w:i/>
        </w:rPr>
        <w:t>non- refoulement</w:t>
      </w:r>
      <w:r w:rsidRPr="00CF0103">
        <w:rPr>
          <w:rFonts w:asciiTheme="majorBidi" w:hAnsiTheme="majorBidi" w:cstheme="majorBidi"/>
        </w:rPr>
        <w:t xml:space="preserve"> </w:t>
      </w:r>
    </w:p>
    <w:p w14:paraId="76A6983C" w14:textId="31FA426A" w:rsidR="00C575A1" w:rsidRDefault="00C575A1" w:rsidP="00C575A1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68D2B226" w14:textId="680E87F3" w:rsidR="007E3664" w:rsidRPr="007E3664" w:rsidRDefault="00C91295" w:rsidP="00C575A1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27</w:t>
      </w:r>
      <w:r w:rsidR="007E3664" w:rsidRPr="007E3664">
        <w:rPr>
          <w:rFonts w:asciiTheme="majorBidi" w:hAnsiTheme="majorBidi" w:cstheme="majorBidi"/>
          <w:b/>
          <w:bCs/>
        </w:rPr>
        <w:t>. október 202</w:t>
      </w:r>
      <w:r>
        <w:rPr>
          <w:rFonts w:asciiTheme="majorBidi" w:hAnsiTheme="majorBidi" w:cstheme="majorBidi"/>
          <w:b/>
          <w:bCs/>
        </w:rPr>
        <w:t>5</w:t>
      </w:r>
    </w:p>
    <w:p w14:paraId="77F1439A" w14:textId="57327F3E" w:rsidR="005132E8" w:rsidRPr="00CF0103" w:rsidRDefault="004001FC" w:rsidP="007E3664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Ochrana utečencov ako predmet činnosti medzinárodných organizácií</w:t>
      </w:r>
    </w:p>
    <w:p w14:paraId="51D25688" w14:textId="4D539E25" w:rsidR="005132E8" w:rsidRPr="00CF0103" w:rsidRDefault="003415C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047E66" w:rsidRPr="00CF0103">
        <w:rPr>
          <w:rFonts w:asciiTheme="majorBidi" w:hAnsiTheme="majorBidi" w:cstheme="majorBidi"/>
        </w:rPr>
        <w:t xml:space="preserve"> UNHCR, IOM</w:t>
      </w:r>
    </w:p>
    <w:p w14:paraId="6649F87B" w14:textId="1D670D55" w:rsidR="005132E8" w:rsidRPr="00CF0103" w:rsidRDefault="003415CC" w:rsidP="00A21E39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</w:t>
      </w:r>
      <w:r w:rsidR="004001FC" w:rsidRPr="00CF0103">
        <w:rPr>
          <w:rFonts w:asciiTheme="majorBidi" w:hAnsiTheme="majorBidi" w:cstheme="majorBidi"/>
        </w:rPr>
        <w:t>Európska únia, Rada Európy</w:t>
      </w:r>
    </w:p>
    <w:p w14:paraId="41C8F396" w14:textId="5FF7A91F" w:rsidR="004001FC" w:rsidRDefault="004001FC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3B1FE12E" w14:textId="09AC861C" w:rsidR="007E3664" w:rsidRPr="007E3664" w:rsidRDefault="00C91295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</w:t>
      </w:r>
      <w:r w:rsidR="007E3664" w:rsidRPr="007E366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november 2</w:t>
      </w:r>
      <w:r w:rsidR="007E3664" w:rsidRPr="007E3664">
        <w:rPr>
          <w:rFonts w:asciiTheme="majorBidi" w:hAnsiTheme="majorBidi" w:cstheme="majorBidi"/>
          <w:b/>
          <w:bCs/>
        </w:rPr>
        <w:t>02</w:t>
      </w:r>
      <w:r>
        <w:rPr>
          <w:rFonts w:asciiTheme="majorBidi" w:hAnsiTheme="majorBidi" w:cstheme="majorBidi"/>
          <w:b/>
          <w:bCs/>
        </w:rPr>
        <w:t>5</w:t>
      </w:r>
    </w:p>
    <w:p w14:paraId="4D2D44A4" w14:textId="3E72E397" w:rsidR="00214950" w:rsidRPr="00CF0103" w:rsidRDefault="00A21E39" w:rsidP="00A21E39">
      <w:pPr>
        <w:autoSpaceDE w:val="0"/>
        <w:spacing w:after="0" w:line="240" w:lineRule="auto"/>
        <w:rPr>
          <w:rFonts w:asciiTheme="majorBidi" w:hAnsiTheme="majorBidi" w:cstheme="majorBidi"/>
          <w:bCs/>
        </w:rPr>
      </w:pPr>
      <w:r w:rsidRPr="00CF0103">
        <w:rPr>
          <w:rFonts w:asciiTheme="majorBidi" w:hAnsiTheme="majorBidi" w:cstheme="majorBidi"/>
        </w:rPr>
        <w:t>Úloha európskych regionálnych súdov</w:t>
      </w:r>
      <w:r>
        <w:rPr>
          <w:rFonts w:asciiTheme="majorBidi" w:hAnsiTheme="majorBidi" w:cstheme="majorBidi"/>
        </w:rPr>
        <w:t xml:space="preserve"> (</w:t>
      </w:r>
      <w:r w:rsidRPr="00CF0103">
        <w:rPr>
          <w:rFonts w:asciiTheme="majorBidi" w:hAnsiTheme="majorBidi" w:cstheme="majorBidi"/>
        </w:rPr>
        <w:t>SD EÚ, ESĽP</w:t>
      </w:r>
      <w:r>
        <w:rPr>
          <w:rFonts w:asciiTheme="majorBidi" w:hAnsiTheme="majorBidi" w:cstheme="majorBidi"/>
        </w:rPr>
        <w:t>)</w:t>
      </w:r>
      <w:r w:rsidRPr="00CF0103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a ich j</w:t>
      </w:r>
      <w:r w:rsidR="002B0192" w:rsidRPr="00CF0103">
        <w:rPr>
          <w:rFonts w:asciiTheme="majorBidi" w:hAnsiTheme="majorBidi" w:cstheme="majorBidi"/>
          <w:bCs/>
        </w:rPr>
        <w:t>udikatúra v oblasti azylu</w:t>
      </w:r>
      <w:r w:rsidR="00DD01FB" w:rsidRPr="00CF0103">
        <w:rPr>
          <w:rFonts w:asciiTheme="majorBidi" w:hAnsiTheme="majorBidi" w:cstheme="majorBidi"/>
          <w:bCs/>
        </w:rPr>
        <w:t xml:space="preserve"> </w:t>
      </w:r>
    </w:p>
    <w:p w14:paraId="63F80A11" w14:textId="577B0832" w:rsidR="00214950" w:rsidRDefault="00214950">
      <w:pPr>
        <w:autoSpaceDE w:val="0"/>
        <w:spacing w:after="0" w:line="240" w:lineRule="auto"/>
        <w:rPr>
          <w:rFonts w:asciiTheme="majorBidi" w:hAnsiTheme="majorBidi" w:cstheme="majorBidi"/>
          <w:b/>
        </w:rPr>
      </w:pPr>
    </w:p>
    <w:p w14:paraId="25F651FD" w14:textId="30BCF68F" w:rsidR="007E3664" w:rsidRPr="00CF0103" w:rsidRDefault="00C91295">
      <w:pPr>
        <w:autoSpaceDE w:val="0"/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10</w:t>
      </w:r>
      <w:r w:rsidR="007E3664">
        <w:rPr>
          <w:rFonts w:asciiTheme="majorBidi" w:hAnsiTheme="majorBidi" w:cstheme="majorBidi"/>
          <w:b/>
        </w:rPr>
        <w:t xml:space="preserve">. </w:t>
      </w:r>
      <w:r>
        <w:rPr>
          <w:rFonts w:asciiTheme="majorBidi" w:hAnsiTheme="majorBidi" w:cstheme="majorBidi"/>
          <w:b/>
        </w:rPr>
        <w:t>november 2</w:t>
      </w:r>
      <w:r w:rsidR="007E3664">
        <w:rPr>
          <w:rFonts w:asciiTheme="majorBidi" w:hAnsiTheme="majorBidi" w:cstheme="majorBidi"/>
          <w:b/>
        </w:rPr>
        <w:t>02</w:t>
      </w:r>
      <w:r>
        <w:rPr>
          <w:rFonts w:asciiTheme="majorBidi" w:hAnsiTheme="majorBidi" w:cstheme="majorBidi"/>
          <w:b/>
        </w:rPr>
        <w:t>5</w:t>
      </w:r>
    </w:p>
    <w:p w14:paraId="5528B3FE" w14:textId="5891F357" w:rsidR="002064AC" w:rsidRPr="00CF0103" w:rsidRDefault="002064A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Status utečenca- zhoršenie vs. zlepšenie jeho postavenia </w:t>
      </w:r>
    </w:p>
    <w:p w14:paraId="158DF6CF" w14:textId="3E024FB1" w:rsidR="002064AC" w:rsidRPr="00CF0103" w:rsidRDefault="003415C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2064AC" w:rsidRPr="00CF0103">
        <w:rPr>
          <w:rFonts w:asciiTheme="majorBidi" w:hAnsiTheme="majorBidi" w:cstheme="majorBidi"/>
        </w:rPr>
        <w:t xml:space="preserve"> Osoby bez štátnej príslušnosti</w:t>
      </w:r>
    </w:p>
    <w:p w14:paraId="02422D62" w14:textId="49784552" w:rsidR="002064AC" w:rsidRPr="00CF0103" w:rsidRDefault="003415C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2064AC" w:rsidRPr="00CF0103">
        <w:rPr>
          <w:rFonts w:asciiTheme="majorBidi" w:hAnsiTheme="majorBidi" w:cstheme="majorBidi"/>
        </w:rPr>
        <w:t xml:space="preserve"> Presídlenie</w:t>
      </w:r>
    </w:p>
    <w:p w14:paraId="3FD3B556" w14:textId="02A1709F" w:rsidR="002064AC" w:rsidRPr="00CF0103" w:rsidRDefault="003415C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2064AC" w:rsidRPr="00CF0103">
        <w:rPr>
          <w:rFonts w:asciiTheme="majorBidi" w:hAnsiTheme="majorBidi" w:cstheme="majorBidi"/>
        </w:rPr>
        <w:t xml:space="preserve"> Analýza vybraných rozhodnutí SD EÚ a ESĽP</w:t>
      </w:r>
    </w:p>
    <w:p w14:paraId="72918F05" w14:textId="36436595" w:rsidR="002064AC" w:rsidRDefault="002064A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529CC7E4" w14:textId="0EC75E89" w:rsidR="007E3664" w:rsidRPr="007E3664" w:rsidRDefault="00C91295" w:rsidP="008E6D8C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17</w:t>
      </w:r>
      <w:r w:rsidR="007E3664" w:rsidRPr="007E3664">
        <w:rPr>
          <w:rFonts w:asciiTheme="majorBidi" w:hAnsiTheme="majorBidi" w:cstheme="majorBidi"/>
          <w:b/>
          <w:bCs/>
        </w:rPr>
        <w:t>. november 202</w:t>
      </w:r>
      <w:r>
        <w:rPr>
          <w:rFonts w:asciiTheme="majorBidi" w:hAnsiTheme="majorBidi" w:cstheme="majorBidi"/>
          <w:b/>
          <w:bCs/>
        </w:rPr>
        <w:t>5</w:t>
      </w:r>
    </w:p>
    <w:p w14:paraId="1112929F" w14:textId="7231487D" w:rsidR="002064AC" w:rsidRPr="00CF0103" w:rsidRDefault="002064A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Azylové právo v podmienkach Európskej únie </w:t>
      </w:r>
    </w:p>
    <w:p w14:paraId="6D3CB46B" w14:textId="4915DA72" w:rsidR="002064AC" w:rsidRPr="00CF0103" w:rsidRDefault="003415CC" w:rsidP="00CA1966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2064AC" w:rsidRPr="00CF0103">
        <w:rPr>
          <w:rFonts w:asciiTheme="majorBidi" w:hAnsiTheme="majorBidi" w:cstheme="majorBidi"/>
        </w:rPr>
        <w:t xml:space="preserve"> Dublinské nariadenia, Kvalifikačná smernica a pod. </w:t>
      </w:r>
    </w:p>
    <w:p w14:paraId="4CE25DA3" w14:textId="7C2CED6B" w:rsidR="002064AC" w:rsidRPr="00CF0103" w:rsidRDefault="003415C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2064AC" w:rsidRPr="00CF0103">
        <w:rPr>
          <w:rFonts w:asciiTheme="majorBidi" w:hAnsiTheme="majorBidi" w:cstheme="majorBidi"/>
        </w:rPr>
        <w:t xml:space="preserve"> kódex Schengenských hraníc</w:t>
      </w:r>
    </w:p>
    <w:p w14:paraId="232F1E4B" w14:textId="33439559" w:rsidR="002064AC" w:rsidRPr="00CF0103" w:rsidRDefault="003415CC" w:rsidP="00CA1966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</w:t>
      </w:r>
      <w:r w:rsidR="00CA1966">
        <w:rPr>
          <w:rFonts w:asciiTheme="majorBidi" w:hAnsiTheme="majorBidi" w:cstheme="majorBidi"/>
        </w:rPr>
        <w:t>Pakt o migrácii a azyle</w:t>
      </w:r>
    </w:p>
    <w:p w14:paraId="61A9E22F" w14:textId="70EA3E44" w:rsidR="002064AC" w:rsidRPr="00CF0103" w:rsidRDefault="003415CC" w:rsidP="002064A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- </w:t>
      </w:r>
      <w:r w:rsidR="002064AC" w:rsidRPr="00CF0103">
        <w:rPr>
          <w:rFonts w:asciiTheme="majorBidi" w:hAnsiTheme="majorBidi" w:cstheme="majorBidi"/>
        </w:rPr>
        <w:t xml:space="preserve">Modelový prípad- určenie členského štátu zodpovedného za prejednanie žiadosti o udelenie azylu </w:t>
      </w:r>
    </w:p>
    <w:p w14:paraId="0E27B00A" w14:textId="333F7142" w:rsidR="005132E8" w:rsidRDefault="005132E8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0B147DC1" w14:textId="77777777" w:rsidR="00E816F4" w:rsidRDefault="00E816F4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23E8C38D" w14:textId="57677724" w:rsidR="007E3664" w:rsidRPr="007E3664" w:rsidRDefault="00C91295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24</w:t>
      </w:r>
      <w:r w:rsidR="007E3664" w:rsidRPr="007E3664">
        <w:rPr>
          <w:rFonts w:asciiTheme="majorBidi" w:hAnsiTheme="majorBidi" w:cstheme="majorBidi"/>
          <w:b/>
          <w:bCs/>
        </w:rPr>
        <w:t>. november 202</w:t>
      </w:r>
      <w:r>
        <w:rPr>
          <w:rFonts w:asciiTheme="majorBidi" w:hAnsiTheme="majorBidi" w:cstheme="majorBidi"/>
          <w:b/>
          <w:bCs/>
        </w:rPr>
        <w:t>5</w:t>
      </w:r>
    </w:p>
    <w:p w14:paraId="41DC791E" w14:textId="67B6D539" w:rsidR="008E6D8C" w:rsidRPr="00CF0103" w:rsidRDefault="008E6D8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 xml:space="preserve">Azylové právo v podmienkach Slovenskej republiky </w:t>
      </w:r>
    </w:p>
    <w:p w14:paraId="421F3B75" w14:textId="1A6757EE" w:rsidR="008E6D8C" w:rsidRPr="00CF0103" w:rsidRDefault="003415C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8E6D8C" w:rsidRPr="00CF0103">
        <w:rPr>
          <w:rFonts w:asciiTheme="majorBidi" w:hAnsiTheme="majorBidi" w:cstheme="majorBidi"/>
        </w:rPr>
        <w:t xml:space="preserve"> Zákon č. 480/2002 o azyle </w:t>
      </w:r>
    </w:p>
    <w:p w14:paraId="4338BCE3" w14:textId="7FCE076E" w:rsidR="008E6D8C" w:rsidRPr="00CF0103" w:rsidRDefault="003415C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8E6D8C" w:rsidRPr="00CF0103">
        <w:rPr>
          <w:rFonts w:asciiTheme="majorBidi" w:hAnsiTheme="majorBidi" w:cstheme="majorBidi"/>
        </w:rPr>
        <w:t xml:space="preserve"> Podanie žiadosti-&gt; Interview-&gt; Záchytný tábor-&gt; Rozhodnutie-&gt; Integrácia</w:t>
      </w:r>
    </w:p>
    <w:p w14:paraId="72B331F2" w14:textId="017905BA" w:rsidR="008E6D8C" w:rsidRPr="00CF0103" w:rsidRDefault="003415C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8E6D8C" w:rsidRPr="00CF0103">
        <w:rPr>
          <w:rFonts w:asciiTheme="majorBidi" w:hAnsiTheme="majorBidi" w:cstheme="majorBidi"/>
        </w:rPr>
        <w:t xml:space="preserve"> Organizácie činné v oblasti azylového práva na území Slovenskej republiky (Slovenská katolícka charita, </w:t>
      </w:r>
      <w:r w:rsidRPr="00CF0103">
        <w:rPr>
          <w:rFonts w:asciiTheme="majorBidi" w:hAnsiTheme="majorBidi" w:cstheme="majorBidi"/>
        </w:rPr>
        <w:t xml:space="preserve">Slovenská humanitná rada, </w:t>
      </w:r>
      <w:r w:rsidR="008E6D8C" w:rsidRPr="00CF0103">
        <w:rPr>
          <w:rFonts w:asciiTheme="majorBidi" w:hAnsiTheme="majorBidi" w:cstheme="majorBidi"/>
        </w:rPr>
        <w:t xml:space="preserve">Marginal, Liga za ľudské práva, IOM) </w:t>
      </w:r>
    </w:p>
    <w:p w14:paraId="5F8FF6D1" w14:textId="7B6606FA" w:rsidR="008E6D8C" w:rsidRPr="00CF0103" w:rsidRDefault="003415CC" w:rsidP="008E6D8C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-</w:t>
      </w:r>
      <w:r w:rsidR="008E6D8C" w:rsidRPr="00CF0103">
        <w:rPr>
          <w:rFonts w:asciiTheme="majorBidi" w:hAnsiTheme="majorBidi" w:cstheme="majorBidi"/>
        </w:rPr>
        <w:t xml:space="preserve"> Modelový prípad- podanie žiadosti o udelenie azylu </w:t>
      </w:r>
    </w:p>
    <w:p w14:paraId="60061E4C" w14:textId="0D93A5E5" w:rsidR="004449E2" w:rsidRDefault="004449E2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744FF344" w14:textId="73355C59" w:rsidR="007E3664" w:rsidRPr="007E3664" w:rsidRDefault="007E3664">
      <w:pPr>
        <w:autoSpaceDE w:val="0"/>
        <w:spacing w:after="0" w:line="240" w:lineRule="auto"/>
        <w:rPr>
          <w:rFonts w:asciiTheme="majorBidi" w:hAnsiTheme="majorBidi" w:cstheme="majorBidi"/>
          <w:b/>
          <w:bCs/>
        </w:rPr>
      </w:pPr>
      <w:r w:rsidRPr="007E3664">
        <w:rPr>
          <w:rFonts w:asciiTheme="majorBidi" w:hAnsiTheme="majorBidi" w:cstheme="majorBidi"/>
          <w:b/>
          <w:bCs/>
        </w:rPr>
        <w:t xml:space="preserve">1. </w:t>
      </w:r>
      <w:r w:rsidR="00C91295">
        <w:rPr>
          <w:rFonts w:asciiTheme="majorBidi" w:hAnsiTheme="majorBidi" w:cstheme="majorBidi"/>
          <w:b/>
          <w:bCs/>
        </w:rPr>
        <w:t xml:space="preserve">december </w:t>
      </w:r>
      <w:r w:rsidRPr="007E3664">
        <w:rPr>
          <w:rFonts w:asciiTheme="majorBidi" w:hAnsiTheme="majorBidi" w:cstheme="majorBidi"/>
          <w:b/>
          <w:bCs/>
        </w:rPr>
        <w:t>202</w:t>
      </w:r>
      <w:r w:rsidR="00C91295">
        <w:rPr>
          <w:rFonts w:asciiTheme="majorBidi" w:hAnsiTheme="majorBidi" w:cstheme="majorBidi"/>
          <w:b/>
          <w:bCs/>
        </w:rPr>
        <w:t>5</w:t>
      </w:r>
    </w:p>
    <w:p w14:paraId="01077FC2" w14:textId="6C1EE89C" w:rsidR="00AA389D" w:rsidRPr="00CF0103" w:rsidRDefault="00AA389D" w:rsidP="007E3664">
      <w:pPr>
        <w:autoSpaceDE w:val="0"/>
        <w:spacing w:after="0" w:line="240" w:lineRule="auto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Vyhodnotenie kliniky</w:t>
      </w:r>
    </w:p>
    <w:p w14:paraId="4DD72FA0" w14:textId="297302A1" w:rsidR="00AA389D" w:rsidRPr="00CF0103" w:rsidRDefault="00AA389D">
      <w:pPr>
        <w:autoSpaceDE w:val="0"/>
        <w:spacing w:after="0" w:line="240" w:lineRule="auto"/>
        <w:rPr>
          <w:rFonts w:asciiTheme="majorBidi" w:hAnsiTheme="majorBidi" w:cstheme="majorBidi"/>
        </w:rPr>
      </w:pPr>
    </w:p>
    <w:p w14:paraId="39FC8F14" w14:textId="212A60E4" w:rsidR="00E936CB" w:rsidRPr="00CF0103" w:rsidRDefault="00D71701" w:rsidP="006F7643">
      <w:pPr>
        <w:jc w:val="both"/>
        <w:rPr>
          <w:rFonts w:asciiTheme="majorBidi" w:hAnsiTheme="majorBidi" w:cstheme="majorBidi"/>
          <w:lang w:eastAsia="sk-SK"/>
        </w:rPr>
      </w:pPr>
      <w:r w:rsidRPr="00CF0103">
        <w:rPr>
          <w:rFonts w:asciiTheme="majorBidi" w:hAnsiTheme="majorBidi" w:cstheme="majorBidi"/>
          <w:lang w:eastAsia="sk-SK"/>
        </w:rPr>
        <w:t>Klinika je organizovaná v spolupráci s</w:t>
      </w:r>
      <w:r w:rsidR="00045637" w:rsidRPr="00CF0103">
        <w:rPr>
          <w:rFonts w:asciiTheme="majorBidi" w:hAnsiTheme="majorBidi" w:cstheme="majorBidi"/>
          <w:lang w:eastAsia="sk-SK"/>
        </w:rPr>
        <w:t xml:space="preserve"> externými </w:t>
      </w:r>
      <w:r w:rsidRPr="00CF0103">
        <w:rPr>
          <w:rFonts w:asciiTheme="majorBidi" w:hAnsiTheme="majorBidi" w:cstheme="majorBidi"/>
          <w:lang w:eastAsia="sk-SK"/>
        </w:rPr>
        <w:t>pracovníkmi</w:t>
      </w:r>
      <w:r w:rsidR="00AA389D" w:rsidRPr="00CF0103">
        <w:rPr>
          <w:rFonts w:asciiTheme="majorBidi" w:hAnsiTheme="majorBidi" w:cstheme="majorBidi"/>
          <w:lang w:eastAsia="sk-SK"/>
        </w:rPr>
        <w:t xml:space="preserve"> a zástupcami medzinárodných organizácií</w:t>
      </w:r>
      <w:r w:rsidR="006F7643" w:rsidRPr="00CF0103">
        <w:rPr>
          <w:rFonts w:asciiTheme="majorBidi" w:hAnsiTheme="majorBidi" w:cstheme="majorBidi"/>
          <w:lang w:eastAsia="sk-SK"/>
        </w:rPr>
        <w:t xml:space="preserve"> (UNHCR a Liga za ľudské práva)</w:t>
      </w:r>
      <w:r w:rsidRPr="00CF0103">
        <w:rPr>
          <w:rFonts w:asciiTheme="majorBidi" w:hAnsiTheme="majorBidi" w:cstheme="majorBidi"/>
          <w:lang w:eastAsia="sk-SK"/>
        </w:rPr>
        <w:t>, preto je vhodná znalosť anglického jazyka na komunikatívnej úrovni.</w:t>
      </w:r>
      <w:r w:rsidR="007978AE">
        <w:rPr>
          <w:rFonts w:asciiTheme="majorBidi" w:hAnsiTheme="majorBidi" w:cstheme="majorBidi"/>
          <w:lang w:eastAsia="sk-SK"/>
        </w:rPr>
        <w:t xml:space="preserve"> Účasť na stretnutiach je povinná. </w:t>
      </w:r>
    </w:p>
    <w:p w14:paraId="5B90F654" w14:textId="6346E8CD" w:rsidR="00331296" w:rsidRPr="00CF0103" w:rsidRDefault="00331296" w:rsidP="00D32A0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ajorBidi" w:hAnsiTheme="majorBidi" w:cstheme="majorBidi"/>
          <w:lang w:eastAsia="sk-SK"/>
        </w:rPr>
      </w:pPr>
    </w:p>
    <w:p w14:paraId="325DFD14" w14:textId="15A7CDD7" w:rsidR="00331296" w:rsidRPr="00CF0103" w:rsidRDefault="00331296" w:rsidP="007461EC">
      <w:pPr>
        <w:jc w:val="both"/>
        <w:rPr>
          <w:rFonts w:asciiTheme="majorBidi" w:hAnsiTheme="majorBidi" w:cstheme="majorBidi"/>
          <w:lang w:eastAsia="sk-SK"/>
        </w:rPr>
      </w:pPr>
      <w:r w:rsidRPr="00CF0103">
        <w:rPr>
          <w:rFonts w:asciiTheme="majorBidi" w:hAnsiTheme="majorBidi" w:cstheme="majorBidi"/>
          <w:lang w:eastAsia="sk-SK"/>
        </w:rPr>
        <w:t>Hodnotenie z predmetu Klinika azylového práva I</w:t>
      </w:r>
      <w:r w:rsidR="001F6F6C" w:rsidRPr="00CF0103">
        <w:rPr>
          <w:rFonts w:asciiTheme="majorBidi" w:hAnsiTheme="majorBidi" w:cstheme="majorBidi"/>
          <w:lang w:eastAsia="sk-SK"/>
        </w:rPr>
        <w:t xml:space="preserve"> </w:t>
      </w:r>
      <w:r w:rsidRPr="00CF0103">
        <w:rPr>
          <w:rFonts w:asciiTheme="majorBidi" w:hAnsiTheme="majorBidi" w:cstheme="majorBidi"/>
        </w:rPr>
        <w:t xml:space="preserve">pozostáva </w:t>
      </w:r>
      <w:r w:rsidR="00CF0103" w:rsidRPr="00CF0103">
        <w:rPr>
          <w:rFonts w:asciiTheme="majorBidi" w:hAnsiTheme="majorBidi" w:cstheme="majorBidi"/>
        </w:rPr>
        <w:t>z vypracov</w:t>
      </w:r>
      <w:r w:rsidR="006069B3">
        <w:rPr>
          <w:rFonts w:asciiTheme="majorBidi" w:hAnsiTheme="majorBidi" w:cstheme="majorBidi"/>
        </w:rPr>
        <w:t xml:space="preserve">ania právnej analýzy zadanej </w:t>
      </w:r>
      <w:r w:rsidR="001D27DE">
        <w:rPr>
          <w:rFonts w:asciiTheme="majorBidi" w:hAnsiTheme="majorBidi" w:cstheme="majorBidi"/>
        </w:rPr>
        <w:t>17.11.2025</w:t>
      </w:r>
      <w:r w:rsidR="00CF0103" w:rsidRPr="00CF0103">
        <w:rPr>
          <w:rFonts w:asciiTheme="majorBidi" w:hAnsiTheme="majorBidi" w:cstheme="majorBidi"/>
        </w:rPr>
        <w:t xml:space="preserve">. Na vypracovanie analýzy má študent čas do stretnutia </w:t>
      </w:r>
      <w:r w:rsidR="001D27DE">
        <w:rPr>
          <w:rFonts w:asciiTheme="majorBidi" w:hAnsiTheme="majorBidi" w:cstheme="majorBidi"/>
        </w:rPr>
        <w:t>dňa 24.11.2025</w:t>
      </w:r>
      <w:r w:rsidR="00CF0103" w:rsidRPr="00CF0103">
        <w:rPr>
          <w:rFonts w:asciiTheme="majorBidi" w:hAnsiTheme="majorBidi" w:cstheme="majorBidi"/>
        </w:rPr>
        <w:t>. Pri hodnotení vypracovanej analýzy sa posudzuje identifikácia právneho problému (2b), správna aplikácia právnych noriem (3b), návrh riešenia zadaného prípadu (2b) a odôvodnenie riešenia zadaného prípadu (3b).</w:t>
      </w:r>
      <w:r w:rsidRPr="00CF0103">
        <w:rPr>
          <w:rFonts w:asciiTheme="majorBidi" w:hAnsiTheme="majorBidi" w:cstheme="majorBidi"/>
        </w:rPr>
        <w:t xml:space="preserve"> Pre udelenie hodnotenia </w:t>
      </w:r>
      <w:r w:rsidR="00A21E39">
        <w:rPr>
          <w:rFonts w:asciiTheme="majorBidi" w:hAnsiTheme="majorBidi" w:cstheme="majorBidi"/>
        </w:rPr>
        <w:t>„</w:t>
      </w:r>
      <w:r w:rsidRPr="00CF0103">
        <w:rPr>
          <w:rFonts w:asciiTheme="majorBidi" w:hAnsiTheme="majorBidi" w:cstheme="majorBidi"/>
        </w:rPr>
        <w:t>absolvoval</w:t>
      </w:r>
      <w:r w:rsidR="00A21E39">
        <w:rPr>
          <w:rFonts w:asciiTheme="majorBidi" w:hAnsiTheme="majorBidi" w:cstheme="majorBidi"/>
        </w:rPr>
        <w:t>“</w:t>
      </w:r>
      <w:r w:rsidRPr="00CF0103">
        <w:rPr>
          <w:rFonts w:asciiTheme="majorBidi" w:hAnsiTheme="majorBidi" w:cstheme="majorBidi"/>
        </w:rPr>
        <w:t xml:space="preserve"> musí študent získať aspoň 6 bodov.</w:t>
      </w:r>
      <w:r w:rsidR="007E3664">
        <w:rPr>
          <w:rFonts w:asciiTheme="majorBidi" w:hAnsiTheme="majorBidi" w:cstheme="majorBidi"/>
        </w:rPr>
        <w:t xml:space="preserve"> </w:t>
      </w:r>
      <w:r w:rsidR="007461EC">
        <w:rPr>
          <w:rFonts w:asciiTheme="majorBidi" w:hAnsiTheme="majorBidi" w:cstheme="majorBidi"/>
        </w:rPr>
        <w:t xml:space="preserve">Po odovzdaní vyhodnotí analýzu vyučujúci, ktorý v prípade udelenia nižšieho bodového hodnotenia kontaktuje študenta, ktorý má následne možnosť odovzdať opravnú analýzu,  </w:t>
      </w:r>
      <w:r w:rsidR="007461EC" w:rsidRPr="00F15716">
        <w:rPr>
          <w:rFonts w:asciiTheme="majorBidi" w:hAnsiTheme="majorBidi" w:cstheme="majorBidi"/>
          <w:lang w:eastAsia="sk-SK"/>
        </w:rPr>
        <w:t>ktor</w:t>
      </w:r>
      <w:r w:rsidR="007461EC">
        <w:rPr>
          <w:rFonts w:asciiTheme="majorBidi" w:hAnsiTheme="majorBidi" w:cstheme="majorBidi"/>
          <w:lang w:eastAsia="sk-SK"/>
        </w:rPr>
        <w:t xml:space="preserve">ej </w:t>
      </w:r>
      <w:r w:rsidR="007461EC" w:rsidRPr="00F15716">
        <w:rPr>
          <w:rFonts w:asciiTheme="majorBidi" w:hAnsiTheme="majorBidi" w:cstheme="majorBidi"/>
          <w:lang w:eastAsia="sk-SK"/>
        </w:rPr>
        <w:t>štruktúra je obdobná ako v prípade  riad</w:t>
      </w:r>
      <w:r w:rsidR="007461EC">
        <w:rPr>
          <w:rFonts w:asciiTheme="majorBidi" w:hAnsiTheme="majorBidi" w:cstheme="majorBidi"/>
          <w:lang w:eastAsia="sk-SK"/>
        </w:rPr>
        <w:t>neho hodnotenia, a to d</w:t>
      </w:r>
      <w:r w:rsidR="007461EC">
        <w:rPr>
          <w:rFonts w:asciiTheme="majorBidi" w:hAnsiTheme="majorBidi" w:cstheme="majorBidi"/>
        </w:rPr>
        <w:t xml:space="preserve">o stretnutia </w:t>
      </w:r>
      <w:r w:rsidR="00E816F4">
        <w:rPr>
          <w:rFonts w:asciiTheme="majorBidi" w:hAnsiTheme="majorBidi" w:cstheme="majorBidi"/>
        </w:rPr>
        <w:t>dňa 1. decembra 2025</w:t>
      </w:r>
      <w:r w:rsidR="007461EC">
        <w:rPr>
          <w:rFonts w:asciiTheme="majorBidi" w:hAnsiTheme="majorBidi" w:cstheme="majorBidi"/>
        </w:rPr>
        <w:t xml:space="preserve">, </w:t>
      </w:r>
      <w:r w:rsidR="007461EC" w:rsidRPr="007461EC">
        <w:rPr>
          <w:rFonts w:asciiTheme="majorBidi" w:hAnsiTheme="majorBidi" w:cstheme="majorBidi"/>
        </w:rPr>
        <w:t>na ktorom prednes</w:t>
      </w:r>
      <w:r w:rsidR="007461EC">
        <w:rPr>
          <w:rFonts w:asciiTheme="majorBidi" w:hAnsiTheme="majorBidi" w:cstheme="majorBidi"/>
        </w:rPr>
        <w:t xml:space="preserve">ú </w:t>
      </w:r>
      <w:r w:rsidR="007461EC" w:rsidRPr="007461EC">
        <w:rPr>
          <w:rFonts w:asciiTheme="majorBidi" w:hAnsiTheme="majorBidi" w:cstheme="majorBidi"/>
        </w:rPr>
        <w:t>výsledky svojej analýzy</w:t>
      </w:r>
      <w:r w:rsidR="007461EC">
        <w:rPr>
          <w:rFonts w:asciiTheme="majorBidi" w:hAnsiTheme="majorBidi" w:cstheme="majorBidi"/>
        </w:rPr>
        <w:t xml:space="preserve"> všetci študenti. </w:t>
      </w:r>
    </w:p>
    <w:p w14:paraId="555E4D69" w14:textId="77777777" w:rsidR="003A7869" w:rsidRDefault="003A7869" w:rsidP="007461EC">
      <w:pPr>
        <w:spacing w:line="276" w:lineRule="auto"/>
        <w:jc w:val="both"/>
        <w:rPr>
          <w:rFonts w:asciiTheme="majorBidi" w:hAnsiTheme="majorBidi" w:cstheme="majorBidi"/>
        </w:rPr>
      </w:pPr>
    </w:p>
    <w:p w14:paraId="2AE239D9" w14:textId="07D4E418" w:rsidR="00E936CB" w:rsidRPr="00CF0103" w:rsidRDefault="78C6BF5C" w:rsidP="007461EC">
      <w:pPr>
        <w:spacing w:line="276" w:lineRule="auto"/>
        <w:jc w:val="both"/>
        <w:rPr>
          <w:rFonts w:asciiTheme="majorBidi" w:hAnsiTheme="majorBidi" w:cstheme="majorBidi"/>
        </w:rPr>
      </w:pPr>
      <w:r w:rsidRPr="00CF0103">
        <w:rPr>
          <w:rFonts w:asciiTheme="majorBidi" w:hAnsiTheme="majorBidi" w:cstheme="majorBidi"/>
        </w:rPr>
        <w:t>Košic</w:t>
      </w:r>
      <w:r w:rsidR="003A7869">
        <w:rPr>
          <w:rFonts w:asciiTheme="majorBidi" w:hAnsiTheme="majorBidi" w:cstheme="majorBidi"/>
        </w:rPr>
        <w:t>e</w:t>
      </w:r>
      <w:r w:rsidR="007461EC">
        <w:rPr>
          <w:rFonts w:asciiTheme="majorBidi" w:hAnsiTheme="majorBidi" w:cstheme="majorBidi"/>
        </w:rPr>
        <w:t>, 1</w:t>
      </w:r>
      <w:r w:rsidR="00FD087B" w:rsidRPr="00CF0103">
        <w:rPr>
          <w:rFonts w:asciiTheme="majorBidi" w:hAnsiTheme="majorBidi" w:cstheme="majorBidi"/>
        </w:rPr>
        <w:t xml:space="preserve">. septembra </w:t>
      </w:r>
      <w:r w:rsidRPr="00CF0103">
        <w:rPr>
          <w:rFonts w:asciiTheme="majorBidi" w:hAnsiTheme="majorBidi" w:cstheme="majorBidi"/>
        </w:rPr>
        <w:t>20</w:t>
      </w:r>
      <w:r w:rsidR="00AD0889" w:rsidRPr="00CF0103">
        <w:rPr>
          <w:rFonts w:asciiTheme="majorBidi" w:hAnsiTheme="majorBidi" w:cstheme="majorBidi"/>
        </w:rPr>
        <w:t>2</w:t>
      </w:r>
      <w:r w:rsidR="008F1252">
        <w:rPr>
          <w:rFonts w:asciiTheme="majorBidi" w:hAnsiTheme="majorBidi" w:cstheme="majorBidi"/>
        </w:rPr>
        <w:t>5</w:t>
      </w:r>
      <w:bookmarkStart w:id="0" w:name="_GoBack"/>
      <w:bookmarkEnd w:id="0"/>
    </w:p>
    <w:sectPr w:rsidR="00E936CB" w:rsidRPr="00CF01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F8D8" w14:textId="77777777" w:rsidR="005F1875" w:rsidRDefault="005F1875">
      <w:pPr>
        <w:spacing w:after="0" w:line="240" w:lineRule="auto"/>
      </w:pPr>
      <w:r>
        <w:separator/>
      </w:r>
    </w:p>
  </w:endnote>
  <w:endnote w:type="continuationSeparator" w:id="0">
    <w:p w14:paraId="3D81498E" w14:textId="77777777" w:rsidR="005F1875" w:rsidRDefault="005F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C3DC" w14:textId="77777777" w:rsidR="005F1875" w:rsidRDefault="005F18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845801" w14:textId="77777777" w:rsidR="005F1875" w:rsidRDefault="005F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03D"/>
    <w:multiLevelType w:val="hybridMultilevel"/>
    <w:tmpl w:val="29225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C79AA"/>
    <w:multiLevelType w:val="hybridMultilevel"/>
    <w:tmpl w:val="75EA2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2D8A"/>
    <w:multiLevelType w:val="hybridMultilevel"/>
    <w:tmpl w:val="62106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E8"/>
    <w:rsid w:val="000235C5"/>
    <w:rsid w:val="00036E32"/>
    <w:rsid w:val="00045637"/>
    <w:rsid w:val="00047E66"/>
    <w:rsid w:val="000B6133"/>
    <w:rsid w:val="000C5047"/>
    <w:rsid w:val="00104020"/>
    <w:rsid w:val="00112F54"/>
    <w:rsid w:val="001249C2"/>
    <w:rsid w:val="001851BD"/>
    <w:rsid w:val="001B3F8A"/>
    <w:rsid w:val="001D27DE"/>
    <w:rsid w:val="001E0836"/>
    <w:rsid w:val="001F6F6C"/>
    <w:rsid w:val="002064AC"/>
    <w:rsid w:val="00214950"/>
    <w:rsid w:val="00235300"/>
    <w:rsid w:val="00257BBA"/>
    <w:rsid w:val="002B0192"/>
    <w:rsid w:val="002C4808"/>
    <w:rsid w:val="002D5F34"/>
    <w:rsid w:val="002E08D9"/>
    <w:rsid w:val="00331296"/>
    <w:rsid w:val="00334DF8"/>
    <w:rsid w:val="003415CC"/>
    <w:rsid w:val="00360EE4"/>
    <w:rsid w:val="003A7869"/>
    <w:rsid w:val="004001FC"/>
    <w:rsid w:val="004263A4"/>
    <w:rsid w:val="004411BF"/>
    <w:rsid w:val="004449E2"/>
    <w:rsid w:val="004D5071"/>
    <w:rsid w:val="004D6F35"/>
    <w:rsid w:val="005014C0"/>
    <w:rsid w:val="005132E8"/>
    <w:rsid w:val="005A3CC6"/>
    <w:rsid w:val="005E48D4"/>
    <w:rsid w:val="005F1875"/>
    <w:rsid w:val="006069B3"/>
    <w:rsid w:val="00652A52"/>
    <w:rsid w:val="006D6E4E"/>
    <w:rsid w:val="006F7643"/>
    <w:rsid w:val="007461EC"/>
    <w:rsid w:val="007572FD"/>
    <w:rsid w:val="00791BE4"/>
    <w:rsid w:val="007978AE"/>
    <w:rsid w:val="007E3664"/>
    <w:rsid w:val="007F6905"/>
    <w:rsid w:val="008D1E56"/>
    <w:rsid w:val="008E6D8C"/>
    <w:rsid w:val="008F1252"/>
    <w:rsid w:val="0094709A"/>
    <w:rsid w:val="009616A8"/>
    <w:rsid w:val="009A1D82"/>
    <w:rsid w:val="00A14A35"/>
    <w:rsid w:val="00A21E39"/>
    <w:rsid w:val="00AA389D"/>
    <w:rsid w:val="00AD0889"/>
    <w:rsid w:val="00AE4535"/>
    <w:rsid w:val="00AE6B06"/>
    <w:rsid w:val="00B87C30"/>
    <w:rsid w:val="00BB1E30"/>
    <w:rsid w:val="00BB364D"/>
    <w:rsid w:val="00C225BA"/>
    <w:rsid w:val="00C407FC"/>
    <w:rsid w:val="00C575A1"/>
    <w:rsid w:val="00C5784A"/>
    <w:rsid w:val="00C91295"/>
    <w:rsid w:val="00CA1966"/>
    <w:rsid w:val="00CD7ED6"/>
    <w:rsid w:val="00CF0103"/>
    <w:rsid w:val="00D100D5"/>
    <w:rsid w:val="00D32A09"/>
    <w:rsid w:val="00D35CAA"/>
    <w:rsid w:val="00D461FA"/>
    <w:rsid w:val="00D71701"/>
    <w:rsid w:val="00DD01FB"/>
    <w:rsid w:val="00E351B1"/>
    <w:rsid w:val="00E816F4"/>
    <w:rsid w:val="00E936CB"/>
    <w:rsid w:val="00ED43D1"/>
    <w:rsid w:val="00F313BC"/>
    <w:rsid w:val="00F549EE"/>
    <w:rsid w:val="00FB324F"/>
    <w:rsid w:val="00FD087B"/>
    <w:rsid w:val="78C6B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EEBD"/>
  <w15:docId w15:val="{86A18B16-0309-4E3B-92C8-4F264FE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Textbubliny">
    <w:name w:val="Balloon Text"/>
    <w:basedOn w:val="Normlny"/>
    <w:link w:val="TextbublinyChar"/>
    <w:uiPriority w:val="99"/>
    <w:semiHidden/>
    <w:unhideWhenUsed/>
    <w:rsid w:val="00AD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889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C575A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34D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4D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4DF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4D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4D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AEFE-A453-4F41-B502-4EB17957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Posivakova</dc:creator>
  <cp:keywords/>
  <dc:description/>
  <cp:lastModifiedBy>JUDr. Ľudmila Elbert PhD., univer. docent</cp:lastModifiedBy>
  <cp:revision>2</cp:revision>
  <cp:lastPrinted>2020-09-09T05:14:00Z</cp:lastPrinted>
  <dcterms:created xsi:type="dcterms:W3CDTF">2025-08-28T06:00:00Z</dcterms:created>
  <dcterms:modified xsi:type="dcterms:W3CDTF">2025-08-28T06:00:00Z</dcterms:modified>
</cp:coreProperties>
</file>