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BF" w:rsidRPr="0097055C" w:rsidRDefault="00FC67BF" w:rsidP="0097055C">
      <w:pPr>
        <w:pStyle w:val="MDPI21heading1"/>
        <w:spacing w:before="120" w:after="0" w:line="240" w:lineRule="auto"/>
        <w:jc w:val="both"/>
        <w:rPr>
          <w:rFonts w:ascii="Arial" w:eastAsia="SimSun" w:hAnsi="Arial" w:cs="Arial"/>
          <w:szCs w:val="20"/>
        </w:rPr>
      </w:pPr>
      <w:r w:rsidRPr="0097055C">
        <w:rPr>
          <w:rFonts w:ascii="Arial" w:eastAsia="SimSun" w:hAnsi="Arial" w:cs="Arial"/>
          <w:noProof/>
          <w:snapToGrid/>
          <w:szCs w:val="20"/>
          <w:lang w:val="sk-SK" w:eastAsia="sk-SK" w:bidi="ar-SA"/>
        </w:rPr>
        <w:drawing>
          <wp:inline distT="0" distB="0" distL="0" distR="0">
            <wp:extent cx="4336685" cy="8107052"/>
            <wp:effectExtent l="19050" t="0" r="6715" b="0"/>
            <wp:docPr id="10" name="Obrázok 9" descr="Fig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S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221" cy="811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7BF" w:rsidRPr="00121004" w:rsidRDefault="00FC67BF" w:rsidP="0097055C">
      <w:pPr>
        <w:pStyle w:val="MDPI21heading1"/>
        <w:spacing w:before="120" w:after="0" w:line="240" w:lineRule="auto"/>
        <w:jc w:val="both"/>
        <w:rPr>
          <w:rFonts w:ascii="Arial" w:eastAsia="SimSun" w:hAnsi="Arial" w:cs="Arial"/>
          <w:b w:val="0"/>
          <w:sz w:val="18"/>
          <w:szCs w:val="18"/>
        </w:rPr>
      </w:pPr>
      <w:proofErr w:type="gramStart"/>
      <w:r w:rsidRPr="00121004">
        <w:rPr>
          <w:rFonts w:ascii="Arial" w:eastAsia="SimSun" w:hAnsi="Arial" w:cs="Arial"/>
          <w:sz w:val="18"/>
          <w:szCs w:val="18"/>
        </w:rPr>
        <w:t>Supplementary Figure 1.</w:t>
      </w:r>
      <w:proofErr w:type="gramEnd"/>
      <w:r w:rsidRPr="00121004">
        <w:rPr>
          <w:rFonts w:ascii="Arial" w:eastAsia="SimSun" w:hAnsi="Arial" w:cs="Arial"/>
          <w:b w:val="0"/>
          <w:sz w:val="18"/>
          <w:szCs w:val="18"/>
        </w:rPr>
        <w:t xml:space="preserve"> </w:t>
      </w:r>
      <w:proofErr w:type="gramStart"/>
      <w:r w:rsidRPr="00121004">
        <w:rPr>
          <w:rFonts w:ascii="Arial" w:eastAsia="SimSun" w:hAnsi="Arial" w:cs="Arial"/>
          <w:b w:val="0"/>
          <w:iCs/>
          <w:sz w:val="18"/>
          <w:szCs w:val="18"/>
        </w:rPr>
        <w:t>The changes in gene expression in human umbilical vein endothelial cells upon Gal-8 treatment in the context of KEGG signaling pathways.</w:t>
      </w:r>
      <w:proofErr w:type="gramEnd"/>
      <w:r w:rsidRPr="00121004">
        <w:rPr>
          <w:rFonts w:ascii="Arial" w:eastAsia="SimSun" w:hAnsi="Arial" w:cs="Arial"/>
          <w:b w:val="0"/>
          <w:iCs/>
          <w:sz w:val="18"/>
          <w:szCs w:val="18"/>
        </w:rPr>
        <w:t xml:space="preserve"> The </w:t>
      </w:r>
      <w:proofErr w:type="spellStart"/>
      <w:r w:rsidRPr="00121004">
        <w:rPr>
          <w:rFonts w:ascii="Arial" w:eastAsia="SimSun" w:hAnsi="Arial" w:cs="Arial"/>
          <w:b w:val="0"/>
          <w:iCs/>
          <w:sz w:val="18"/>
          <w:szCs w:val="18"/>
        </w:rPr>
        <w:t>Pathview</w:t>
      </w:r>
      <w:proofErr w:type="spellEnd"/>
      <w:r w:rsidRPr="00121004">
        <w:rPr>
          <w:rFonts w:ascii="Arial" w:eastAsia="SimSun" w:hAnsi="Arial" w:cs="Arial"/>
          <w:b w:val="0"/>
          <w:iCs/>
          <w:sz w:val="18"/>
          <w:szCs w:val="18"/>
        </w:rPr>
        <w:t xml:space="preserve"> Web software was used to visualize the pathways with enrichment of the genes that were evaluated as differentially expressed in the PCR assay. </w:t>
      </w:r>
      <w:proofErr w:type="gramStart"/>
      <w:r w:rsidRPr="00121004">
        <w:rPr>
          <w:rFonts w:ascii="Arial" w:eastAsia="SimSun" w:hAnsi="Arial" w:cs="Arial"/>
          <w:b w:val="0"/>
          <w:iCs/>
          <w:sz w:val="18"/>
          <w:szCs w:val="18"/>
        </w:rPr>
        <w:t>(</w:t>
      </w:r>
      <w:r w:rsidRPr="00121004">
        <w:rPr>
          <w:rFonts w:ascii="Arial" w:eastAsia="SimSun" w:hAnsi="Arial" w:cs="Arial"/>
          <w:iCs/>
          <w:sz w:val="18"/>
          <w:szCs w:val="18"/>
        </w:rPr>
        <w:t>A</w:t>
      </w:r>
      <w:r w:rsidRPr="00121004">
        <w:rPr>
          <w:rFonts w:ascii="Arial" w:eastAsia="SimSun" w:hAnsi="Arial" w:cs="Arial"/>
          <w:b w:val="0"/>
          <w:iCs/>
          <w:sz w:val="18"/>
          <w:szCs w:val="18"/>
        </w:rPr>
        <w:t>) Cytokine-cytokine receptor interaction, (</w:t>
      </w:r>
      <w:r w:rsidRPr="00121004">
        <w:rPr>
          <w:rFonts w:ascii="Arial" w:eastAsia="SimSun" w:hAnsi="Arial" w:cs="Arial"/>
          <w:iCs/>
          <w:sz w:val="18"/>
          <w:szCs w:val="18"/>
        </w:rPr>
        <w:t>B</w:t>
      </w:r>
      <w:r w:rsidRPr="00121004">
        <w:rPr>
          <w:rFonts w:ascii="Arial" w:eastAsia="SimSun" w:hAnsi="Arial" w:cs="Arial"/>
          <w:b w:val="0"/>
          <w:iCs/>
          <w:sz w:val="18"/>
          <w:szCs w:val="18"/>
        </w:rPr>
        <w:t>) Focal adhesion, and (</w:t>
      </w:r>
      <w:r w:rsidRPr="00121004">
        <w:rPr>
          <w:rFonts w:ascii="Arial" w:eastAsia="SimSun" w:hAnsi="Arial" w:cs="Arial"/>
          <w:iCs/>
          <w:sz w:val="18"/>
          <w:szCs w:val="18"/>
        </w:rPr>
        <w:t>C</w:t>
      </w:r>
      <w:r w:rsidRPr="00121004">
        <w:rPr>
          <w:rFonts w:ascii="Arial" w:eastAsia="SimSun" w:hAnsi="Arial" w:cs="Arial"/>
          <w:b w:val="0"/>
          <w:iCs/>
          <w:sz w:val="18"/>
          <w:szCs w:val="18"/>
        </w:rPr>
        <w:t>) TNF signaling pathway.</w:t>
      </w:r>
      <w:proofErr w:type="gramEnd"/>
      <w:r w:rsidRPr="00121004">
        <w:rPr>
          <w:rFonts w:ascii="Arial" w:eastAsia="SimSun" w:hAnsi="Arial" w:cs="Arial"/>
          <w:b w:val="0"/>
          <w:iCs/>
          <w:sz w:val="18"/>
          <w:szCs w:val="18"/>
        </w:rPr>
        <w:t xml:space="preserve"> The color scale indicates log2-fold changes in gene expression relative to the untreated control.</w:t>
      </w:r>
      <w:r w:rsidRPr="00121004">
        <w:rPr>
          <w:rFonts w:ascii="Arial" w:eastAsia="SimSun" w:hAnsi="Arial" w:cs="Arial"/>
          <w:b w:val="0"/>
          <w:sz w:val="18"/>
          <w:szCs w:val="18"/>
        </w:rPr>
        <w:t xml:space="preserve"> </w:t>
      </w:r>
    </w:p>
    <w:p w:rsidR="004E3075" w:rsidRPr="00121004" w:rsidRDefault="00121004" w:rsidP="0097055C">
      <w:pPr>
        <w:pStyle w:val="MDPI21heading1"/>
        <w:spacing w:before="120" w:after="0" w:line="240" w:lineRule="auto"/>
        <w:jc w:val="both"/>
        <w:rPr>
          <w:rFonts w:ascii="Arial" w:eastAsia="SimSun" w:hAnsi="Arial" w:cs="Arial"/>
          <w:b w:val="0"/>
          <w:sz w:val="18"/>
          <w:szCs w:val="18"/>
        </w:rPr>
      </w:pPr>
      <w:r>
        <w:rPr>
          <w:rFonts w:ascii="Arial" w:eastAsia="SimSun" w:hAnsi="Arial" w:cs="Arial"/>
          <w:noProof/>
          <w:snapToGrid/>
          <w:szCs w:val="20"/>
          <w:lang w:val="sk-SK" w:eastAsia="sk-SK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70350" cy="8196580"/>
            <wp:effectExtent l="19050" t="0" r="6350" b="0"/>
            <wp:wrapSquare wrapText="bothSides"/>
            <wp:docPr id="1" name="Obrázok 0" descr="Fig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S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szCs w:val="20"/>
        </w:rPr>
        <w:br w:type="textWrapping" w:clear="all"/>
      </w:r>
      <w:proofErr w:type="gramStart"/>
      <w:r w:rsidR="00C60C3D" w:rsidRPr="00121004">
        <w:rPr>
          <w:rFonts w:ascii="Arial" w:eastAsia="SimSun" w:hAnsi="Arial" w:cs="Arial"/>
          <w:sz w:val="18"/>
          <w:szCs w:val="18"/>
        </w:rPr>
        <w:t xml:space="preserve">Supplementary </w:t>
      </w:r>
      <w:r w:rsidR="00FC67BF" w:rsidRPr="00121004">
        <w:rPr>
          <w:rFonts w:ascii="Arial" w:eastAsia="SimSun" w:hAnsi="Arial" w:cs="Arial"/>
          <w:sz w:val="18"/>
          <w:szCs w:val="18"/>
        </w:rPr>
        <w:t>Figure 2.</w:t>
      </w:r>
      <w:proofErr w:type="gramEnd"/>
      <w:r w:rsidR="00FC67BF" w:rsidRPr="00121004">
        <w:rPr>
          <w:rFonts w:ascii="Arial" w:eastAsia="SimSun" w:hAnsi="Arial" w:cs="Arial"/>
          <w:b w:val="0"/>
          <w:sz w:val="18"/>
          <w:szCs w:val="18"/>
        </w:rPr>
        <w:t xml:space="preserve"> </w:t>
      </w:r>
      <w:proofErr w:type="gramStart"/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>The changes in gene expression in human umbilical vein endothelial cells upon combined Gal-8 + VEGF treatment in the context of KEGG signaling pathways.</w:t>
      </w:r>
      <w:proofErr w:type="gramEnd"/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 xml:space="preserve"> The </w:t>
      </w:r>
      <w:proofErr w:type="spellStart"/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>Pathview</w:t>
      </w:r>
      <w:proofErr w:type="spellEnd"/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 xml:space="preserve"> Web software was used to visualize the pathways with enrichment of the genes that were evaluated as differentially expressed in the PCR assay. (</w:t>
      </w:r>
      <w:r w:rsidR="00FC67BF" w:rsidRPr="00121004">
        <w:rPr>
          <w:rFonts w:ascii="Arial" w:eastAsia="SimSun" w:hAnsi="Arial" w:cs="Arial"/>
          <w:iCs/>
          <w:sz w:val="18"/>
          <w:szCs w:val="18"/>
        </w:rPr>
        <w:t>A</w:t>
      </w:r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>) Cytokine-cytokine receptor interaction, (</w:t>
      </w:r>
      <w:r w:rsidR="00FC67BF" w:rsidRPr="00121004">
        <w:rPr>
          <w:rFonts w:ascii="Arial" w:eastAsia="SimSun" w:hAnsi="Arial" w:cs="Arial"/>
          <w:iCs/>
          <w:sz w:val="18"/>
          <w:szCs w:val="18"/>
        </w:rPr>
        <w:t>B</w:t>
      </w:r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>) HIF-1 signaling pathway, and (</w:t>
      </w:r>
      <w:r w:rsidR="00FC67BF" w:rsidRPr="00121004">
        <w:rPr>
          <w:rFonts w:ascii="Arial" w:eastAsia="SimSun" w:hAnsi="Arial" w:cs="Arial"/>
          <w:iCs/>
          <w:sz w:val="18"/>
          <w:szCs w:val="18"/>
        </w:rPr>
        <w:t>C</w:t>
      </w:r>
      <w:r w:rsidR="00FC67BF" w:rsidRPr="00121004">
        <w:rPr>
          <w:rFonts w:ascii="Arial" w:eastAsia="SimSun" w:hAnsi="Arial" w:cs="Arial"/>
          <w:b w:val="0"/>
          <w:iCs/>
          <w:sz w:val="18"/>
          <w:szCs w:val="18"/>
        </w:rPr>
        <w:t>) PI3K-AKT signaling pathway. The color scale indicates log2-fold changes in gene expression relative to the VEGF treated (positive) control.</w:t>
      </w:r>
    </w:p>
    <w:sectPr w:rsidR="004E3075" w:rsidRPr="00121004" w:rsidSect="0097055C">
      <w:headerReference w:type="even" r:id="rId8"/>
      <w:headerReference w:type="default" r:id="rId9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E1" w:rsidRDefault="005970E1" w:rsidP="00492327">
      <w:pPr>
        <w:spacing w:line="240" w:lineRule="auto"/>
      </w:pPr>
      <w:r>
        <w:separator/>
      </w:r>
    </w:p>
  </w:endnote>
  <w:endnote w:type="continuationSeparator" w:id="0">
    <w:p w:rsidR="005970E1" w:rsidRDefault="005970E1" w:rsidP="0049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E1" w:rsidRDefault="005970E1" w:rsidP="00492327">
      <w:pPr>
        <w:spacing w:line="240" w:lineRule="auto"/>
      </w:pPr>
      <w:r>
        <w:separator/>
      </w:r>
    </w:p>
  </w:footnote>
  <w:footnote w:type="continuationSeparator" w:id="0">
    <w:p w:rsidR="005970E1" w:rsidRDefault="005970E1" w:rsidP="004923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4A" w:rsidRDefault="005970E1" w:rsidP="0004400E">
    <w:pPr>
      <w:pStyle w:val="Hlavik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4A" w:rsidRPr="00D6450C" w:rsidRDefault="005970E1" w:rsidP="00D6450C">
    <w:pPr>
      <w:pStyle w:val="Hlavika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7BF"/>
    <w:rsid w:val="00121004"/>
    <w:rsid w:val="001B6A15"/>
    <w:rsid w:val="00427137"/>
    <w:rsid w:val="00492327"/>
    <w:rsid w:val="004E3075"/>
    <w:rsid w:val="005970E1"/>
    <w:rsid w:val="005C5C76"/>
    <w:rsid w:val="0097055C"/>
    <w:rsid w:val="00AC08F6"/>
    <w:rsid w:val="00C60C3D"/>
    <w:rsid w:val="00D6450C"/>
    <w:rsid w:val="00FC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7BF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C67B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rsid w:val="00FC67BF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styleId="Hlavika">
    <w:name w:val="header"/>
    <w:basedOn w:val="Normlny"/>
    <w:link w:val="HlavikaChar"/>
    <w:uiPriority w:val="99"/>
    <w:rsid w:val="00FC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FC67BF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customStyle="1" w:styleId="MDPI21heading1">
    <w:name w:val="MDPI_2.1_heading1"/>
    <w:basedOn w:val="Normlny"/>
    <w:link w:val="MDPI21heading1Char"/>
    <w:qFormat/>
    <w:rsid w:val="00FC67BF"/>
    <w:pPr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hAnsi="Palatino Linotype"/>
      <w:b/>
      <w:snapToGrid w:val="0"/>
      <w:sz w:val="20"/>
      <w:szCs w:val="22"/>
      <w:lang w:bidi="en-US"/>
    </w:rPr>
  </w:style>
  <w:style w:type="character" w:customStyle="1" w:styleId="MDPI21heading1Char">
    <w:name w:val="MDPI_2.1_heading1 Char"/>
    <w:basedOn w:val="Predvolenpsmoodseku"/>
    <w:link w:val="MDPI21heading1"/>
    <w:rsid w:val="00FC67BF"/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7BF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character" w:styleId="sloriadka">
    <w:name w:val="line number"/>
    <w:basedOn w:val="Predvolenpsmoodseku"/>
    <w:uiPriority w:val="99"/>
    <w:semiHidden/>
    <w:unhideWhenUsed/>
    <w:rsid w:val="00FC6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Gál</dc:creator>
  <cp:lastModifiedBy>Peter Gál</cp:lastModifiedBy>
  <cp:revision>8</cp:revision>
  <cp:lastPrinted>2020-04-18T16:30:00Z</cp:lastPrinted>
  <dcterms:created xsi:type="dcterms:W3CDTF">2020-04-18T14:33:00Z</dcterms:created>
  <dcterms:modified xsi:type="dcterms:W3CDTF">2020-04-18T16:32:00Z</dcterms:modified>
</cp:coreProperties>
</file>