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A03318" w:rsidRDefault="00A03318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8">
        <w:rPr>
          <w:rFonts w:ascii="Times New Roman" w:hAnsi="Times New Roman" w:cs="Times New Roman"/>
          <w:b/>
          <w:sz w:val="24"/>
          <w:szCs w:val="24"/>
        </w:rPr>
        <w:t>TRIPARTITUM ŠTEFANA WERBŐCZYHO</w:t>
      </w:r>
    </w:p>
    <w:p w:rsidR="001B24EA" w:rsidRDefault="00A03318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8">
        <w:rPr>
          <w:rFonts w:ascii="Times New Roman" w:hAnsi="Times New Roman" w:cs="Times New Roman"/>
          <w:b/>
          <w:sz w:val="24"/>
          <w:szCs w:val="24"/>
        </w:rPr>
        <w:t>A JEHO VÝZNAM PRE MODERNÉ PRÁVO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>.</w:t>
      </w:r>
    </w:p>
    <w:p w:rsidR="001B24EA" w:rsidRPr="001B24EA" w:rsidRDefault="001B24EA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9F167A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A03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A03318" w:rsidRPr="00A03318" w:rsidRDefault="00A03318" w:rsidP="00A0331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Predmet je hodnotený na základe získaných bodov nasledovne:</w:t>
      </w:r>
    </w:p>
    <w:p w:rsidR="00A03318" w:rsidRPr="00A03318" w:rsidRDefault="00A03318" w:rsidP="00A03318">
      <w:pPr>
        <w:pStyle w:val="Odsekzoznamu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aktivita súvisiaca s preberanou témou - maximálne 3 body za semester</w:t>
      </w:r>
    </w:p>
    <w:p w:rsidR="00A03318" w:rsidRPr="00A03318" w:rsidRDefault="00A03318" w:rsidP="00A03318">
      <w:pPr>
        <w:pStyle w:val="Odsekzoznamu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písomka - maximálne 20 bodov (dáva sa 5 otázok hodnotených maximálne 4 bodmi)</w:t>
      </w:r>
    </w:p>
    <w:p w:rsidR="00A03318" w:rsidRDefault="00A03318" w:rsidP="00A0331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K písomke je pripustený každý študent, ktorý získa body za </w:t>
      </w:r>
      <w:r w:rsidR="009F167A">
        <w:rPr>
          <w:rFonts w:ascii="Times New Roman" w:hAnsi="Times New Roman" w:cs="Times New Roman"/>
          <w:sz w:val="24"/>
          <w:szCs w:val="24"/>
        </w:rPr>
        <w:t>aktívnu</w:t>
      </w:r>
      <w:r w:rsidR="00330630">
        <w:rPr>
          <w:rFonts w:ascii="Times New Roman" w:hAnsi="Times New Roman" w:cs="Times New Roman"/>
          <w:sz w:val="24"/>
          <w:szCs w:val="24"/>
        </w:rPr>
        <w:t> </w:t>
      </w:r>
      <w:r w:rsidRPr="00A03318">
        <w:rPr>
          <w:rFonts w:ascii="Times New Roman" w:hAnsi="Times New Roman" w:cs="Times New Roman"/>
          <w:sz w:val="24"/>
          <w:szCs w:val="24"/>
        </w:rPr>
        <w:t>účasť</w:t>
      </w:r>
    </w:p>
    <w:p w:rsidR="00330630" w:rsidRPr="00A03318" w:rsidRDefault="00330630" w:rsidP="00A0331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bude neúčasť na seminároch vyššia ako</w:t>
      </w:r>
      <w:r w:rsidR="009F167A">
        <w:rPr>
          <w:rFonts w:ascii="Times New Roman" w:hAnsi="Times New Roman" w:cs="Times New Roman"/>
          <w:sz w:val="24"/>
          <w:szCs w:val="24"/>
        </w:rPr>
        <w:t xml:space="preserve"> účasť študentovi bude udelené</w:t>
      </w:r>
      <w:r>
        <w:rPr>
          <w:rFonts w:ascii="Times New Roman" w:hAnsi="Times New Roman" w:cs="Times New Roman"/>
          <w:sz w:val="24"/>
          <w:szCs w:val="24"/>
        </w:rPr>
        <w:t xml:space="preserve"> hodnotenie FX</w:t>
      </w:r>
    </w:p>
    <w:p w:rsidR="00A03318" w:rsidRPr="00A03318" w:rsidRDefault="00A03318" w:rsidP="00A03318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318" w:rsidRDefault="00A03318" w:rsidP="00A03318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A03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Default="001B24EA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- </w:t>
      </w:r>
      <w:r w:rsidR="00A03318">
        <w:rPr>
          <w:rFonts w:ascii="Times New Roman" w:hAnsi="Times New Roman" w:cs="Times New Roman"/>
          <w:sz w:val="24"/>
          <w:szCs w:val="24"/>
        </w:rPr>
        <w:t xml:space="preserve">Písomná skúška </w:t>
      </w:r>
    </w:p>
    <w:p w:rsidR="00A03318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318" w:rsidRPr="00A03318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3318">
        <w:rPr>
          <w:rFonts w:ascii="Times New Roman" w:hAnsi="Times New Roman" w:cs="Times New Roman"/>
          <w:sz w:val="24"/>
          <w:szCs w:val="24"/>
        </w:rPr>
        <w:t>Výsledná známka sa udeľuje podľa nasledovnej stupnice:</w:t>
      </w:r>
    </w:p>
    <w:p w:rsidR="00A03318" w:rsidRPr="00A03318" w:rsidRDefault="00A03318" w:rsidP="00A03318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318" w:rsidRPr="00A03318" w:rsidRDefault="009F167A" w:rsidP="00A033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23 - 2</w:t>
      </w:r>
      <w:r w:rsidR="00A03318" w:rsidRPr="00A03318">
        <w:rPr>
          <w:rFonts w:ascii="Times New Roman" w:hAnsi="Times New Roman" w:cs="Times New Roman"/>
          <w:sz w:val="24"/>
          <w:szCs w:val="24"/>
        </w:rPr>
        <w:t>1 bodov</w:t>
      </w:r>
    </w:p>
    <w:p w:rsidR="00A03318" w:rsidRPr="00A03318" w:rsidRDefault="009F167A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 20 - 1</w:t>
      </w:r>
      <w:r w:rsidR="00A03318" w:rsidRPr="00A03318">
        <w:rPr>
          <w:rFonts w:ascii="Times New Roman" w:hAnsi="Times New Roman" w:cs="Times New Roman"/>
          <w:sz w:val="24"/>
          <w:szCs w:val="24"/>
        </w:rPr>
        <w:t>8 bodov</w:t>
      </w:r>
    </w:p>
    <w:p w:rsidR="00A03318" w:rsidRPr="00A03318" w:rsidRDefault="009F167A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17 - 1</w:t>
      </w:r>
      <w:r w:rsidR="00A03318" w:rsidRPr="00A03318">
        <w:rPr>
          <w:rFonts w:ascii="Times New Roman" w:hAnsi="Times New Roman" w:cs="Times New Roman"/>
          <w:sz w:val="24"/>
          <w:szCs w:val="24"/>
        </w:rPr>
        <w:t>5 bodov</w:t>
      </w:r>
    </w:p>
    <w:p w:rsidR="00A03318" w:rsidRPr="00A03318" w:rsidRDefault="009F167A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D: 14 - 1</w:t>
      </w:r>
      <w:r w:rsidR="00A03318" w:rsidRPr="00A03318">
        <w:rPr>
          <w:rFonts w:ascii="Times New Roman" w:hAnsi="Times New Roman" w:cs="Times New Roman"/>
          <w:sz w:val="24"/>
          <w:szCs w:val="24"/>
        </w:rPr>
        <w:t>2 bodov</w:t>
      </w:r>
    </w:p>
    <w:p w:rsidR="00A03318" w:rsidRPr="00A03318" w:rsidRDefault="009F167A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11 - </w:t>
      </w:r>
      <w:r w:rsidR="00A03318" w:rsidRPr="00A03318">
        <w:rPr>
          <w:rFonts w:ascii="Times New Roman" w:hAnsi="Times New Roman" w:cs="Times New Roman"/>
          <w:sz w:val="24"/>
          <w:szCs w:val="24"/>
        </w:rPr>
        <w:t>9 bodov</w:t>
      </w:r>
    </w:p>
    <w:p w:rsidR="00A03318" w:rsidRPr="00A03318" w:rsidRDefault="009F167A" w:rsidP="00A03318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A03318" w:rsidRPr="00A03318">
        <w:rPr>
          <w:rFonts w:ascii="Times New Roman" w:hAnsi="Times New Roman" w:cs="Times New Roman"/>
          <w:sz w:val="24"/>
          <w:szCs w:val="24"/>
        </w:rPr>
        <w:t xml:space="preserve">8 a menej </w:t>
      </w:r>
    </w:p>
    <w:p w:rsidR="00A03318" w:rsidRPr="001B24EA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Default="001B24EA" w:rsidP="00A03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A03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1B24EA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Cieľom predmetu je poukázať na príbuznosť inštitútov feudálneho uhorského práva upravených v Tripartite Štefana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Werbõczyho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(z ktorých niektoré na Slovensku platili až do roku 1950) s inštitútmi moderného slovenského práva, a to ako súkromného, tak aj verejného. Účelom seminárnych cvičení je porovnávať ustanovenia Tripartita s ustanoveniami súčasných slovenských právnych noriem (predovšetkým Občianskeho zákonníka, Trestného zákona a procesnoprávnych predpisov) a hľadať styčné body, čím sa študent dostane do hlbšieho kontaktu s pozitívnym právom, naučí sa používať právnu terminológiu a uvažovať v právnych súvislostiach.  </w:t>
      </w:r>
    </w:p>
    <w:p w:rsidR="00A03318" w:rsidRPr="001B24EA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A03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A03318" w:rsidRPr="00A03318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Základná študijná literatúra:</w:t>
      </w:r>
    </w:p>
    <w:p w:rsidR="00A03318" w:rsidRPr="00A03318" w:rsidRDefault="00A03318" w:rsidP="00A03318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318">
        <w:rPr>
          <w:rFonts w:ascii="Times New Roman" w:hAnsi="Times New Roman" w:cs="Times New Roman"/>
          <w:sz w:val="24"/>
          <w:szCs w:val="24"/>
        </w:rPr>
        <w:t>Štenpien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>, E.: Tripartitum. Bratislava 2008</w:t>
      </w:r>
    </w:p>
    <w:p w:rsidR="00A03318" w:rsidRPr="00A03318" w:rsidRDefault="00A03318" w:rsidP="00A03318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318">
        <w:rPr>
          <w:rFonts w:ascii="Times New Roman" w:hAnsi="Times New Roman" w:cs="Times New Roman"/>
          <w:sz w:val="24"/>
          <w:szCs w:val="24"/>
        </w:rPr>
        <w:t>Štenpien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>, E.: Dejiny súkromného práva v Uhorsku. Košice, 2011</w:t>
      </w:r>
    </w:p>
    <w:p w:rsidR="00A03318" w:rsidRPr="00A03318" w:rsidRDefault="00A03318" w:rsidP="00A03318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Vybrané právne predpisy platné na území Slovenskej republiky</w:t>
      </w:r>
    </w:p>
    <w:p w:rsidR="00A03318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318" w:rsidRPr="00A03318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Doporučená literatúra:    </w:t>
      </w:r>
    </w:p>
    <w:p w:rsidR="00A03318" w:rsidRPr="00A03318" w:rsidRDefault="00A03318" w:rsidP="00A0331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Luby, Š.: Dejiny súkromného práva na Slovensku. Bratislava 1946.</w:t>
      </w:r>
    </w:p>
    <w:p w:rsidR="00A03318" w:rsidRPr="00A03318" w:rsidRDefault="00A03318" w:rsidP="00A0331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318">
        <w:rPr>
          <w:rFonts w:ascii="Times New Roman" w:hAnsi="Times New Roman" w:cs="Times New Roman"/>
          <w:sz w:val="24"/>
          <w:szCs w:val="24"/>
        </w:rPr>
        <w:t>Stipta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, I.: Dejiny súdnej moci v Uhorsku do roku 1918. Košice 2004. </w:t>
      </w:r>
    </w:p>
    <w:p w:rsidR="001B24EA" w:rsidRPr="001B24EA" w:rsidRDefault="001B24EA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AB75ED" w:rsidRDefault="001B24EA" w:rsidP="00A03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A03318" w:rsidRPr="00A03318" w:rsidRDefault="00A03318" w:rsidP="00A0331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Štefan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Werbõczy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– právnik, politik a diplomat a jeho životné dielo. Tripartitum – zbierka obyčajového práva z roku 1517, okolnosti jej vypracovania, problematika právnej záväznosti, jej zmeny a doplnky.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2. Vnútorná štruktúra Tripartita. Pojem spravodlivosť, sudcovské rozhodovanie. Typy práva. Obyčaj, nariadenie, štatút a privilégium.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3. Osoby, právna subjektivita. Šľachta a jej privilégiá. Mešťania a ich právne postavenie. Poddaní. Pojem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hommagium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a životný peniaz.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4. Príbuzenský pomer a uzavretie manželstva podľa 1. časti Tripartita. Majetkové vzťahy manželov. Manželská nevera a jej dôsledky. Právne postavenie ženy, manželky a dcéry.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5. Vlastnícke právo. Nedielne a súkromné vlastníctvo. Pojem a druhy donácií. Kráľovské právo.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Štatúcia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a jej následky. Feudálna nevera a zrada. 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6. Typy a druhy listín. Overovanie písomností. Premlčanie. O škodlivosti záložného práva. Uzatváranie zmlúv. Oceňovanie scudzovaných vecí. Dedičské právo.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7. Trestné právo Tripartita – rozlíšenie vraždy od sebaobrany. Druhy trestov a ich ukladanie.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8. Súdne konanie podľa 2. časti Tripartita – začatie konania.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9. Právne postavenie účastníkov konania a sudcu.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10. Dokazovanie a jeho priebeh. Forma a význam prísahy. 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11. Rozsudky a opravné prostriedky.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Repulzia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– ozbrojený odpor proti výkonu rozsudku a jej význam.</w:t>
      </w:r>
    </w:p>
    <w:p w:rsidR="001B24EA" w:rsidRPr="001B24EA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12. Procesné právo podľa 3. časti Tripartita – župné a mestské súdnictvo.  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731"/>
    <w:multiLevelType w:val="hybridMultilevel"/>
    <w:tmpl w:val="AFBE80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3C33"/>
    <w:multiLevelType w:val="hybridMultilevel"/>
    <w:tmpl w:val="6E7E78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C32A4"/>
    <w:multiLevelType w:val="hybridMultilevel"/>
    <w:tmpl w:val="C5307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B00D3C"/>
    <w:multiLevelType w:val="hybridMultilevel"/>
    <w:tmpl w:val="49165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01D87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4"/>
  </w:num>
  <w:num w:numId="10">
    <w:abstractNumId w:val="13"/>
  </w:num>
  <w:num w:numId="11">
    <w:abstractNumId w:val="12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330630"/>
    <w:rsid w:val="009F167A"/>
    <w:rsid w:val="00A03318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2016-09-13T11:52:00Z</dcterms:created>
  <dcterms:modified xsi:type="dcterms:W3CDTF">2016-09-13T11:52:00Z</dcterms:modified>
</cp:coreProperties>
</file>