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9F3377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A03318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TRIPARTITUM ŠTEFANA WERBŐCZYHO</w:t>
      </w:r>
    </w:p>
    <w:p w:rsidR="001B24EA" w:rsidRDefault="00A03318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318">
        <w:rPr>
          <w:rFonts w:ascii="Times New Roman" w:hAnsi="Times New Roman" w:cs="Times New Roman"/>
          <w:b/>
          <w:sz w:val="24"/>
          <w:szCs w:val="24"/>
        </w:rPr>
        <w:t>A JEHO VÝZNAM PRE MODERNÉ PRÁVO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>.</w:t>
      </w:r>
    </w:p>
    <w:p w:rsidR="001B24EA" w:rsidRPr="001B24EA" w:rsidRDefault="001B24EA" w:rsidP="00A03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023DCB">
        <w:rPr>
          <w:rFonts w:ascii="Times New Roman" w:hAnsi="Times New Roman" w:cs="Times New Roman"/>
          <w:b/>
          <w:sz w:val="24"/>
          <w:szCs w:val="24"/>
        </w:rPr>
        <w:t>denná</w:t>
      </w:r>
      <w:bookmarkStart w:id="0" w:name="_GoBack"/>
      <w:bookmarkEnd w:id="0"/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A03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318" w:rsidRPr="00A03318" w:rsidRDefault="00A03318" w:rsidP="00A0331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Werbõczy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právnik, politik a diplomat a jeho životné dielo. Tripartitum – zbierka obyčajového práva z roku 1517, okolnosti jej vypracovania, problematika právnej záväznosti, jej zmeny a doplnky.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2. Vnútorná štruktúra Tripartita. Pojem spravodlivosť, sudcovské rozhodovanie. Typy práva. Obyčaj, nariadenie, štatút a privilégium.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3. Osoby, právna subjektivita. Šľachta a jej privilégiá. Mešťania a ich právne postavenie. Poddaní. Pojem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hommagium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životný peniaz.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4. Príbuzenský pomer a uzavretie manželstva podľa 1. časti Tripartita. Majetkové vzťahy manželov. Manželská nevera a jej dôsledky. Právne postavenie ženy, manželky a dcéry.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5. Vlastnícke právo. Nedielne a súkromné vlastníctvo. Pojem a druhy donácií. Kráľovské právo.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Štatúcia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a jej následky. Feudálna nevera a zrada.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6. Typy a druhy listín. Overovanie písomností. Premlčanie. O škodlivosti záložného práva. Uzatváranie zmlúv. Oceňovanie scudzovaných vecí. Dedičské právo.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7. Trestné právo Tripartita – rozlíšenie vraždy od sebaobrany. Druhy trestov a ich ukladanie.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8. Súdne konanie podľa 2. časti Tripartita – začatie konania.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>9. Právne postavenie účastníkov konania a sudcu.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10. Dokazovanie a jeho priebeh. Forma a význam prísahy. </w:t>
      </w:r>
    </w:p>
    <w:p w:rsidR="00A03318" w:rsidRPr="00A03318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11. Rozsudky a opravné prostriedky. </w:t>
      </w:r>
      <w:proofErr w:type="spellStart"/>
      <w:r w:rsidRPr="00A03318">
        <w:rPr>
          <w:rFonts w:ascii="Times New Roman" w:hAnsi="Times New Roman" w:cs="Times New Roman"/>
          <w:sz w:val="24"/>
          <w:szCs w:val="24"/>
        </w:rPr>
        <w:t>Repulzia</w:t>
      </w:r>
      <w:proofErr w:type="spellEnd"/>
      <w:r w:rsidRPr="00A03318">
        <w:rPr>
          <w:rFonts w:ascii="Times New Roman" w:hAnsi="Times New Roman" w:cs="Times New Roman"/>
          <w:sz w:val="24"/>
          <w:szCs w:val="24"/>
        </w:rPr>
        <w:t xml:space="preserve"> – ozbrojený odpor proti výkonu rozsudku a jej význam.</w:t>
      </w:r>
    </w:p>
    <w:p w:rsidR="001B24EA" w:rsidRPr="001B24EA" w:rsidRDefault="00A03318" w:rsidP="00A033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3318">
        <w:rPr>
          <w:rFonts w:ascii="Times New Roman" w:hAnsi="Times New Roman" w:cs="Times New Roman"/>
          <w:sz w:val="24"/>
          <w:szCs w:val="24"/>
        </w:rPr>
        <w:t xml:space="preserve">12. Procesné právo podľa 3. časti Tripartita – župné a mestské súdnictvo.  </w:t>
      </w: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731"/>
    <w:multiLevelType w:val="hybridMultilevel"/>
    <w:tmpl w:val="AFBE80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3C33"/>
    <w:multiLevelType w:val="hybridMultilevel"/>
    <w:tmpl w:val="6E7E78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C32A4"/>
    <w:multiLevelType w:val="hybridMultilevel"/>
    <w:tmpl w:val="C530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B00D3C"/>
    <w:multiLevelType w:val="hybridMultilevel"/>
    <w:tmpl w:val="49165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01D87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023DCB"/>
    <w:rsid w:val="00143283"/>
    <w:rsid w:val="001B24EA"/>
    <w:rsid w:val="00330630"/>
    <w:rsid w:val="009F167A"/>
    <w:rsid w:val="009F3377"/>
    <w:rsid w:val="00A03318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2016-09-13T11:54:00Z</dcterms:created>
  <dcterms:modified xsi:type="dcterms:W3CDTF">2016-09-13T11:54:00Z</dcterms:modified>
</cp:coreProperties>
</file>