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B24EA" w:rsidP="00832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INFORMAČNÝ LIST  K PREDMETU</w:t>
      </w:r>
    </w:p>
    <w:p w:rsidR="001B24EA" w:rsidRDefault="00BE5F7E" w:rsidP="00832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DEJINY PROCESNÉHO PRÁVA DO ROKU 1848</w:t>
      </w:r>
    </w:p>
    <w:p w:rsidR="001B24EA" w:rsidRPr="001B24EA" w:rsidRDefault="001B24EA" w:rsidP="00832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(denná forma štúdia)</w:t>
      </w:r>
    </w:p>
    <w:p w:rsidR="001B24EA" w:rsidRDefault="001B24EA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1D0" w:rsidRDefault="001B24EA" w:rsidP="00832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Podmienky na absolvovanie predmetu</w:t>
      </w:r>
    </w:p>
    <w:p w:rsidR="00832ACC" w:rsidRPr="00832ACC" w:rsidRDefault="00832ACC" w:rsidP="00832ACC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aktivita na seminároch</w:t>
      </w:r>
    </w:p>
    <w:p w:rsidR="00832ACC" w:rsidRPr="00832ACC" w:rsidRDefault="00832ACC" w:rsidP="00832ACC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účasť, dovolené sú tri o</w:t>
      </w:r>
      <w:r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832ACC">
        <w:rPr>
          <w:rFonts w:ascii="Times New Roman" w:hAnsi="Times New Roman" w:cs="Times New Roman"/>
          <w:sz w:val="24"/>
          <w:szCs w:val="24"/>
        </w:rPr>
        <w:t xml:space="preserve">pravedlnené absencie, ak však bude neúčasť na seminároch vyššia ako účasť bude študentovi udelené hodnotenie </w:t>
      </w:r>
      <w:r>
        <w:rPr>
          <w:rFonts w:ascii="Times New Roman" w:hAnsi="Times New Roman" w:cs="Times New Roman"/>
          <w:sz w:val="24"/>
          <w:szCs w:val="24"/>
        </w:rPr>
        <w:t>FX</w:t>
      </w:r>
    </w:p>
    <w:p w:rsidR="00832ACC" w:rsidRDefault="00832ACC" w:rsidP="00832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832ACC" w:rsidRDefault="001B24EA" w:rsidP="00832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ACC">
        <w:rPr>
          <w:rFonts w:ascii="Times New Roman" w:hAnsi="Times New Roman" w:cs="Times New Roman"/>
          <w:b/>
          <w:sz w:val="24"/>
          <w:szCs w:val="24"/>
        </w:rPr>
        <w:t>Skúška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Predmet je hodnotený na základe získaných bodov nasledovne:</w:t>
      </w:r>
    </w:p>
    <w:p w:rsidR="00832ACC" w:rsidRPr="00832ACC" w:rsidRDefault="00832ACC" w:rsidP="00832AC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aktivita súvisiaca s preberanou témou - maximálne 3 body za semester</w:t>
      </w:r>
    </w:p>
    <w:p w:rsidR="00832ACC" w:rsidRPr="00832ACC" w:rsidRDefault="00832ACC" w:rsidP="00832AC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aktivita súvisiaca s prípravou, organizáciou a účasťou na simulovanom súdnom konaní - maximálne 10 bodov za semester</w:t>
      </w:r>
    </w:p>
    <w:p w:rsidR="00832ACC" w:rsidRPr="00832ACC" w:rsidRDefault="00832ACC" w:rsidP="00832ACC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písomka - maximálne 20 bodov (dáva sa 5 otázok hodnotených maximálne 4 bodmi)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K písomke je pripustený každý študent, ktorý získa body za účasť a aktivitu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Výsledná známka sa udeľuje podľa nasledovnej stupnice: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A: 33 - 31 bodov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B: 30 - 28 bodov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C: 27 - 25 bodov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D: 24 - 22 bodov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E: 21 - 19 bodov</w:t>
      </w:r>
    </w:p>
    <w:p w:rsidR="001B24EA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ACC">
        <w:rPr>
          <w:rFonts w:ascii="Times New Roman" w:hAnsi="Times New Roman" w:cs="Times New Roman"/>
          <w:sz w:val="24"/>
          <w:szCs w:val="24"/>
        </w:rPr>
        <w:t>Fx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>: 18 a menej bodov</w:t>
      </w:r>
    </w:p>
    <w:p w:rsidR="00832ACC" w:rsidRDefault="00832ACC" w:rsidP="00832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832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Výsledky vzdelávania</w:t>
      </w:r>
    </w:p>
    <w:p w:rsidR="001B24EA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 xml:space="preserve">Predmet má oboznámiť študentov prvého ročníka s vývojom súdneho procesu a s ním súvisiacimi základnými inštitútmi trestného práva v starovekých orientálnych 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despociách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 xml:space="preserve">, antickom Grécku, feudálnych krajinách západnej Európy a u nás do roku 1848. Na príkladoch konkrétnych súdnych prípadov z dejín sa snaží študenta  naučiť pravidlám feudálneho súdneho konania a pripraviť ich tak na neskoršie štúdium trestného práva hmotného a procesného.    </w:t>
      </w:r>
    </w:p>
    <w:p w:rsidR="00832ACC" w:rsidRPr="001B24EA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832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Odporúčaná  literatúra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Povinná študijná literatúra: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-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Doporučená</w:t>
      </w:r>
      <w:r w:rsidRPr="00832ACC">
        <w:rPr>
          <w:rFonts w:ascii="Times New Roman" w:hAnsi="Times New Roman" w:cs="Times New Roman"/>
          <w:sz w:val="24"/>
          <w:szCs w:val="24"/>
        </w:rPr>
        <w:t xml:space="preserve"> študijná literatúra: </w:t>
      </w:r>
    </w:p>
    <w:p w:rsidR="00832ACC" w:rsidRPr="00832ACC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Štenpien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>, E.: Tripartitum. Bratislava 2008.</w:t>
      </w:r>
    </w:p>
    <w:p w:rsidR="001B24EA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Stipta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>, I.: Dejiny súdnej moci v Uhorsku do roku 1918. Košice 2004.</w:t>
      </w:r>
    </w:p>
    <w:p w:rsidR="00832ACC" w:rsidRPr="001B24EA" w:rsidRDefault="00832ACC" w:rsidP="0083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AB75ED" w:rsidRDefault="001B24EA" w:rsidP="00832A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D">
        <w:rPr>
          <w:rFonts w:ascii="Times New Roman" w:hAnsi="Times New Roman" w:cs="Times New Roman"/>
          <w:b/>
          <w:sz w:val="24"/>
          <w:szCs w:val="24"/>
        </w:rPr>
        <w:t>Stručná osnova predmetu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 xml:space="preserve">Hmotné a procesné právo v historickom vývoji. Proces ich vzájomnej diferenciácie. 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lastRenderedPageBreak/>
        <w:t>Staroveké trestné a procesné právo – Mezopotámia, Egypt a Grécko (trestné činy, tresty, priebeh súdneho konania).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Inštitúty feudálneho trestného práva v Európe a u nás  – trestné činy, zavinenie, účel trestu, druhy trestov a ochranných opatrení zánik trestnosti. Súdna organizácia a procesné právo feudálnych západoeurópskych krajín. Kodifikácie trestného a procesného práva v období absolutizmu, ich obsah a význam.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Historický vývoj súdnej organizácie na našom území do roku 1526.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Súdna organizácia v Uhorsku v rokoch 1526 - 1848.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Angloamerické súdne právo, jeho hmotné a procesné trestnoprávne inštitúty, úloha poroty v angloamerickom súdnom konaní.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Cirkevné inkvizičné konanie (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crimen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heresiae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crimen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ACC">
        <w:rPr>
          <w:rFonts w:ascii="Times New Roman" w:hAnsi="Times New Roman" w:cs="Times New Roman"/>
          <w:sz w:val="24"/>
          <w:szCs w:val="24"/>
        </w:rPr>
        <w:t>magiae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>).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ACC">
        <w:rPr>
          <w:rFonts w:ascii="Times New Roman" w:hAnsi="Times New Roman" w:cs="Times New Roman"/>
          <w:sz w:val="24"/>
          <w:szCs w:val="24"/>
        </w:rPr>
        <w:t>Obžalovací</w:t>
      </w:r>
      <w:proofErr w:type="spellEnd"/>
      <w:r w:rsidRPr="00832ACC">
        <w:rPr>
          <w:rFonts w:ascii="Times New Roman" w:hAnsi="Times New Roman" w:cs="Times New Roman"/>
          <w:sz w:val="24"/>
          <w:szCs w:val="24"/>
        </w:rPr>
        <w:t xml:space="preserve"> a inkvizičný súdny proces v Uhorsku do roku 1526 - typy konaní, priebeh súdneho procesu, dokazovanie.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Civilné a trestné súdne konanie v Uhorsku v rokoch 1526 - 1848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Priebeh konania a výkon rozsudku v praxi - simulované súdne konanie podľa uhorského feudálneho práva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Moderné procesné kódexy krajín západnej Európy. Základné zásady, účastníci a priebeh  zmiešaného typu súdneho konania.</w:t>
      </w:r>
    </w:p>
    <w:p w:rsidR="00832ACC" w:rsidRPr="00832ACC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Historický vývoj osvedčovacieho systému.</w:t>
      </w:r>
    </w:p>
    <w:p w:rsidR="001B24EA" w:rsidRPr="00AD1C84" w:rsidRDefault="00832ACC" w:rsidP="00832ACC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ACC">
        <w:rPr>
          <w:rFonts w:ascii="Times New Roman" w:hAnsi="Times New Roman" w:cs="Times New Roman"/>
          <w:sz w:val="24"/>
          <w:szCs w:val="24"/>
        </w:rPr>
        <w:t>Prokuratúra a advokácia v dejinách - právne postavenie, úlohy a oprávnenia žalobcu a obhajcu.</w:t>
      </w:r>
      <w:r w:rsidR="00AD1C84" w:rsidRPr="00AD1C8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B24EA" w:rsidRPr="00AD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D6F"/>
    <w:multiLevelType w:val="hybridMultilevel"/>
    <w:tmpl w:val="5F0CCCE4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B1580"/>
    <w:multiLevelType w:val="hybridMultilevel"/>
    <w:tmpl w:val="297252DC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30B2F"/>
    <w:multiLevelType w:val="hybridMultilevel"/>
    <w:tmpl w:val="715E8228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6DD8"/>
    <w:multiLevelType w:val="hybridMultilevel"/>
    <w:tmpl w:val="955EC9B6"/>
    <w:lvl w:ilvl="0" w:tplc="1E8C570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5615A"/>
    <w:multiLevelType w:val="hybridMultilevel"/>
    <w:tmpl w:val="F0941E72"/>
    <w:lvl w:ilvl="0" w:tplc="C8D8C1A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C5696"/>
    <w:multiLevelType w:val="hybridMultilevel"/>
    <w:tmpl w:val="743ECC14"/>
    <w:lvl w:ilvl="0" w:tplc="4D366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DD0C27"/>
    <w:multiLevelType w:val="hybridMultilevel"/>
    <w:tmpl w:val="3E129964"/>
    <w:lvl w:ilvl="0" w:tplc="D9F05CF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  <w:num w:numId="12">
    <w:abstractNumId w:val="12"/>
  </w:num>
  <w:num w:numId="13">
    <w:abstractNumId w:val="2"/>
  </w:num>
  <w:num w:numId="14">
    <w:abstractNumId w:val="9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0B2B10"/>
    <w:rsid w:val="001B24EA"/>
    <w:rsid w:val="002B6028"/>
    <w:rsid w:val="00832ACC"/>
    <w:rsid w:val="00886CD8"/>
    <w:rsid w:val="009820FC"/>
    <w:rsid w:val="00AB75ED"/>
    <w:rsid w:val="00AD1C84"/>
    <w:rsid w:val="00BE5F7E"/>
    <w:rsid w:val="00CD59E3"/>
    <w:rsid w:val="00DB41D0"/>
    <w:rsid w:val="00E9095F"/>
    <w:rsid w:val="00F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2016-09-14T06:43:00Z</dcterms:created>
  <dcterms:modified xsi:type="dcterms:W3CDTF">2016-09-14T06:43:00Z</dcterms:modified>
</cp:coreProperties>
</file>