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D" w:rsidRPr="00EF4AF8" w:rsidRDefault="006644CD" w:rsidP="006644CD">
      <w:pPr>
        <w:pStyle w:val="Zkladntext3"/>
        <w:tabs>
          <w:tab w:val="left" w:pos="8931"/>
        </w:tabs>
        <w:ind w:right="-2"/>
        <w:jc w:val="center"/>
        <w:rPr>
          <w:b/>
          <w:szCs w:val="24"/>
        </w:rPr>
      </w:pPr>
      <w:r w:rsidRPr="00EF4AF8">
        <w:rPr>
          <w:b/>
          <w:i w:val="0"/>
          <w:szCs w:val="24"/>
        </w:rPr>
        <w:t>Univerzita Pavla Jozefa Šafárika v Košiciach</w:t>
      </w:r>
    </w:p>
    <w:p w:rsidR="006644CD" w:rsidRPr="00EF4AF8" w:rsidRDefault="006644CD" w:rsidP="006644CD">
      <w:pPr>
        <w:pStyle w:val="Zkladntext3"/>
        <w:tabs>
          <w:tab w:val="left" w:pos="8931"/>
        </w:tabs>
        <w:ind w:right="-2"/>
        <w:jc w:val="center"/>
        <w:rPr>
          <w:b/>
          <w:i w:val="0"/>
          <w:szCs w:val="24"/>
        </w:rPr>
      </w:pPr>
      <w:r w:rsidRPr="00EF4AF8">
        <w:rPr>
          <w:b/>
          <w:i w:val="0"/>
          <w:szCs w:val="24"/>
        </w:rPr>
        <w:t xml:space="preserve">Právnická fakulta </w:t>
      </w:r>
    </w:p>
    <w:p w:rsidR="006644CD" w:rsidRPr="00EF4AF8" w:rsidRDefault="00D3401C" w:rsidP="006644CD">
      <w:pPr>
        <w:ind w:right="-2"/>
        <w:jc w:val="center"/>
        <w:rPr>
          <w:b/>
          <w:szCs w:val="24"/>
        </w:rPr>
      </w:pPr>
      <w:r>
        <w:rPr>
          <w:b/>
          <w:szCs w:val="24"/>
        </w:rPr>
        <w:t>Katedra finančného práva,</w:t>
      </w:r>
      <w:r w:rsidR="006644CD" w:rsidRPr="00EF4AF8">
        <w:rPr>
          <w:b/>
          <w:szCs w:val="24"/>
        </w:rPr>
        <w:t xml:space="preserve"> daňového práva</w:t>
      </w:r>
      <w:r>
        <w:rPr>
          <w:b/>
          <w:szCs w:val="24"/>
        </w:rPr>
        <w:t xml:space="preserve"> a ekonómie</w:t>
      </w:r>
      <w:bookmarkStart w:id="0" w:name="_GoBack"/>
      <w:bookmarkEnd w:id="0"/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szCs w:val="24"/>
        </w:rPr>
      </w:pPr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szCs w:val="24"/>
        </w:rPr>
      </w:pPr>
    </w:p>
    <w:p w:rsidR="006644CD" w:rsidRPr="00EF4AF8" w:rsidRDefault="006644CD" w:rsidP="006644CD">
      <w:pPr>
        <w:pStyle w:val="Nadpis7"/>
        <w:tabs>
          <w:tab w:val="left" w:pos="9072"/>
        </w:tabs>
        <w:ind w:right="-2"/>
        <w:jc w:val="center"/>
        <w:rPr>
          <w:sz w:val="24"/>
          <w:szCs w:val="24"/>
        </w:rPr>
      </w:pPr>
      <w:r w:rsidRPr="00EF4AF8">
        <w:rPr>
          <w:sz w:val="24"/>
          <w:szCs w:val="24"/>
        </w:rPr>
        <w:t>T e m a t i c k ý    plán</w:t>
      </w:r>
    </w:p>
    <w:p w:rsidR="006644CD" w:rsidRPr="00EF4AF8" w:rsidRDefault="006644CD" w:rsidP="006644CD">
      <w:pPr>
        <w:tabs>
          <w:tab w:val="left" w:pos="8789"/>
        </w:tabs>
        <w:spacing w:before="120"/>
        <w:jc w:val="center"/>
        <w:rPr>
          <w:b/>
          <w:szCs w:val="24"/>
        </w:rPr>
      </w:pPr>
      <w:r w:rsidRPr="00EF4AF8">
        <w:rPr>
          <w:b/>
          <w:szCs w:val="24"/>
        </w:rPr>
        <w:t xml:space="preserve">prednášok z predmetu Finančné právo I. </w:t>
      </w:r>
    </w:p>
    <w:p w:rsidR="006644CD" w:rsidRPr="008A1E9E" w:rsidRDefault="006644CD" w:rsidP="006644CD">
      <w:pPr>
        <w:tabs>
          <w:tab w:val="left" w:pos="8789"/>
        </w:tabs>
        <w:jc w:val="center"/>
        <w:rPr>
          <w:b/>
          <w:szCs w:val="24"/>
        </w:rPr>
      </w:pPr>
      <w:r w:rsidRPr="00EF4AF8">
        <w:rPr>
          <w:b/>
          <w:szCs w:val="24"/>
        </w:rPr>
        <w:t xml:space="preserve">v zimnom semestri II. ročníka bakalárskeho denného štúdia </w:t>
      </w:r>
      <w:r w:rsidRPr="008A1E9E">
        <w:rPr>
          <w:b/>
          <w:szCs w:val="24"/>
        </w:rPr>
        <w:t>v AR 2016/2017</w:t>
      </w:r>
    </w:p>
    <w:p w:rsidR="006644CD" w:rsidRPr="00EF4AF8" w:rsidRDefault="006644CD" w:rsidP="006644CD">
      <w:pPr>
        <w:tabs>
          <w:tab w:val="left" w:pos="8789"/>
        </w:tabs>
        <w:ind w:right="-2"/>
        <w:jc w:val="center"/>
        <w:rPr>
          <w:szCs w:val="24"/>
        </w:rPr>
      </w:pPr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b/>
          <w:szCs w:val="24"/>
        </w:rPr>
      </w:pPr>
      <w:r w:rsidRPr="008A1E9E">
        <w:rPr>
          <w:b/>
          <w:szCs w:val="24"/>
        </w:rPr>
        <w:t xml:space="preserve">Prednášky sa konajú </w:t>
      </w:r>
      <w:r>
        <w:rPr>
          <w:b/>
          <w:szCs w:val="24"/>
        </w:rPr>
        <w:t xml:space="preserve">(pravdepodobne) </w:t>
      </w:r>
      <w:r w:rsidRPr="008A1E9E">
        <w:rPr>
          <w:b/>
          <w:szCs w:val="24"/>
        </w:rPr>
        <w:t>v posl. č. P 13 (13,30 – 15,00 hod.)</w:t>
      </w:r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b/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565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Financie, ich podstata, členenie a funkcie.</w:t>
      </w:r>
    </w:p>
    <w:p w:rsidR="006644CD" w:rsidRPr="00EF4AF8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EF4AF8">
        <w:rPr>
          <w:b/>
          <w:szCs w:val="24"/>
        </w:rPr>
        <w:t xml:space="preserve">(prof. V. Babčák – </w:t>
      </w:r>
      <w:r w:rsidRPr="008A1E9E">
        <w:rPr>
          <w:b/>
          <w:szCs w:val="24"/>
        </w:rPr>
        <w:t>21.september 2016</w:t>
      </w:r>
      <w:r w:rsidRPr="00EF4AF8">
        <w:rPr>
          <w:b/>
          <w:szCs w:val="24"/>
        </w:rPr>
        <w:t>)</w:t>
      </w:r>
    </w:p>
    <w:p w:rsidR="006644CD" w:rsidRPr="00EF4AF8" w:rsidRDefault="006644CD" w:rsidP="006644CD">
      <w:pPr>
        <w:tabs>
          <w:tab w:val="left" w:pos="8931"/>
        </w:tabs>
        <w:spacing w:before="120"/>
        <w:ind w:right="-2"/>
        <w:jc w:val="both"/>
        <w:rPr>
          <w:szCs w:val="24"/>
        </w:rPr>
      </w:pPr>
      <w:r>
        <w:rPr>
          <w:szCs w:val="24"/>
        </w:rPr>
        <w:t>Podstata, pojem a č</w:t>
      </w:r>
      <w:r w:rsidRPr="00EF4AF8">
        <w:rPr>
          <w:szCs w:val="24"/>
        </w:rPr>
        <w:t>lenenie financií. Verejné financie, ich podstata a funkcie. Základné články verejných financií a ich všeobecná charakteristika: štátny rozpočet, štátne účelové a iné verejné peňažné fondy, rozpočty územnej samosprávy (obcí a vyšších územných celkov), financie štátnych podnikov.</w:t>
      </w:r>
    </w:p>
    <w:p w:rsidR="006644CD" w:rsidRPr="00EF4AF8" w:rsidRDefault="006644CD" w:rsidP="006644CD">
      <w:pPr>
        <w:tabs>
          <w:tab w:val="left" w:pos="8931"/>
        </w:tabs>
        <w:spacing w:before="120"/>
        <w:ind w:right="-2"/>
        <w:jc w:val="both"/>
        <w:rPr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9180"/>
        </w:tabs>
        <w:ind w:right="70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Organizácia finančnej sústavy [národné a medzinárodné finančné orgány (mimo EÚ)].</w:t>
      </w:r>
    </w:p>
    <w:p w:rsidR="006644CD" w:rsidRPr="00EF4AF8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>
        <w:rPr>
          <w:b/>
          <w:szCs w:val="24"/>
        </w:rPr>
        <w:t>(dr. A</w:t>
      </w:r>
      <w:r w:rsidRPr="008A1E9E">
        <w:rPr>
          <w:b/>
          <w:szCs w:val="24"/>
        </w:rPr>
        <w:t xml:space="preserve">. </w:t>
      </w:r>
      <w:r>
        <w:rPr>
          <w:b/>
          <w:szCs w:val="24"/>
        </w:rPr>
        <w:t>Romanová</w:t>
      </w:r>
      <w:r w:rsidRPr="008A1E9E">
        <w:rPr>
          <w:b/>
          <w:szCs w:val="24"/>
        </w:rPr>
        <w:t xml:space="preserve"> – 28.september 2016)</w:t>
      </w:r>
    </w:p>
    <w:p w:rsidR="006644CD" w:rsidRPr="00EF4AF8" w:rsidRDefault="006644CD" w:rsidP="006644CD">
      <w:pPr>
        <w:spacing w:before="120"/>
        <w:ind w:right="-2"/>
        <w:jc w:val="both"/>
        <w:rPr>
          <w:szCs w:val="24"/>
        </w:rPr>
      </w:pPr>
      <w:r w:rsidRPr="00EF4AF8">
        <w:rPr>
          <w:szCs w:val="24"/>
        </w:rPr>
        <w:t xml:space="preserve">Pojmové vymedzenie finančného orgánu. Členenie finančných orgánov. Orgány štátnej správy pre oblasť </w:t>
      </w:r>
      <w:r>
        <w:rPr>
          <w:szCs w:val="24"/>
        </w:rPr>
        <w:t>verejných financií</w:t>
      </w:r>
      <w:r w:rsidRPr="00EF4AF8">
        <w:rPr>
          <w:szCs w:val="24"/>
        </w:rPr>
        <w:t xml:space="preserve">. Orgány bankovej sústavy. Finančné a iné orgány územnej samosprávy. Iné (špecializované) finančné orgány. </w:t>
      </w:r>
    </w:p>
    <w:p w:rsidR="006644CD" w:rsidRPr="00EF4AF8" w:rsidRDefault="006644CD" w:rsidP="006644CD">
      <w:pPr>
        <w:spacing w:before="120"/>
        <w:jc w:val="both"/>
        <w:rPr>
          <w:rFonts w:cs="Arial"/>
          <w:bCs/>
          <w:iCs/>
          <w:kern w:val="16"/>
          <w:szCs w:val="24"/>
        </w:rPr>
      </w:pPr>
      <w:r w:rsidRPr="00EF4AF8">
        <w:rPr>
          <w:szCs w:val="24"/>
        </w:rPr>
        <w:t>Medzinárodné (nadnárodné) finančné orgány a inštitúcie (</w:t>
      </w:r>
      <w:r w:rsidRPr="00EF4AF8">
        <w:rPr>
          <w:rFonts w:cs="Arial"/>
          <w:bCs/>
          <w:iCs/>
          <w:kern w:val="16"/>
          <w:szCs w:val="24"/>
        </w:rPr>
        <w:t xml:space="preserve">Medzinárodný menový fond. Skupina Svetovej banky. </w:t>
      </w:r>
      <w:r w:rsidRPr="00EF4AF8">
        <w:rPr>
          <w:rFonts w:eastAsia="Arial Unicode MS" w:cs="Arial"/>
          <w:bCs/>
          <w:iCs/>
          <w:kern w:val="16"/>
          <w:szCs w:val="24"/>
        </w:rPr>
        <w:t xml:space="preserve">Európska banka pre obnovu a rozvoj. </w:t>
      </w:r>
      <w:r w:rsidRPr="00EF4AF8">
        <w:rPr>
          <w:rFonts w:cs="Arial"/>
          <w:bCs/>
          <w:iCs/>
          <w:kern w:val="16"/>
          <w:szCs w:val="24"/>
        </w:rPr>
        <w:t xml:space="preserve">Rozvojová banka Rady Európy. Banka pre medzinárodné zúčtovanie. Medzinárodná banka pre hospodársku spoluprácu. Svetová obchodná organizácia. Organizácia pre hospodársku spoluprácu a rozvoj). </w:t>
      </w:r>
    </w:p>
    <w:p w:rsidR="006644CD" w:rsidRPr="00EF4AF8" w:rsidRDefault="006644CD" w:rsidP="006644CD">
      <w:pPr>
        <w:spacing w:before="120"/>
        <w:jc w:val="both"/>
        <w:rPr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Finančné právo v systéme práva (I.).</w:t>
      </w:r>
    </w:p>
    <w:p w:rsidR="006644CD" w:rsidRPr="00EF4AF8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8A1E9E">
        <w:rPr>
          <w:b/>
          <w:szCs w:val="24"/>
        </w:rPr>
        <w:t>(dr. M. Štrkolec – 5.október 2016)</w:t>
      </w:r>
    </w:p>
    <w:p w:rsidR="006644CD" w:rsidRPr="00EF4AF8" w:rsidRDefault="006644CD" w:rsidP="006644CD">
      <w:pPr>
        <w:tabs>
          <w:tab w:val="left" w:pos="8787"/>
          <w:tab w:val="left" w:pos="8931"/>
        </w:tabs>
        <w:spacing w:before="120"/>
        <w:ind w:right="-2"/>
        <w:jc w:val="both"/>
        <w:rPr>
          <w:szCs w:val="24"/>
        </w:rPr>
      </w:pPr>
      <w:r w:rsidRPr="00EF4AF8">
        <w:rPr>
          <w:szCs w:val="24"/>
        </w:rPr>
        <w:t xml:space="preserve">Predmet, metódy a systém slovenského finančného práva. Pojem, funkcie a princípy slovenského finančného práva. Všeobecná charakteristika jednotlivých pododvetví slovenského finančného práva. </w:t>
      </w:r>
    </w:p>
    <w:p w:rsidR="006644CD" w:rsidRPr="00EF4AF8" w:rsidRDefault="006644CD" w:rsidP="006644CD">
      <w:pPr>
        <w:tabs>
          <w:tab w:val="left" w:pos="8505"/>
        </w:tabs>
        <w:ind w:right="-2"/>
        <w:jc w:val="both"/>
        <w:rPr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789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Finančné právo v systéme práva (II.).</w:t>
      </w:r>
    </w:p>
    <w:p w:rsidR="006644CD" w:rsidRPr="003F6FFD" w:rsidRDefault="006644CD" w:rsidP="006644CD">
      <w:pPr>
        <w:tabs>
          <w:tab w:val="left" w:pos="8505"/>
        </w:tabs>
        <w:ind w:left="397" w:right="-2"/>
        <w:jc w:val="both"/>
        <w:rPr>
          <w:b/>
          <w:color w:val="6600FF"/>
          <w:szCs w:val="24"/>
        </w:rPr>
      </w:pPr>
      <w:r w:rsidRPr="008A1E9E">
        <w:rPr>
          <w:b/>
          <w:szCs w:val="24"/>
        </w:rPr>
        <w:t>(doc. M. Bujňáková – 12.október 2016)</w:t>
      </w:r>
      <w:r>
        <w:rPr>
          <w:b/>
          <w:szCs w:val="24"/>
        </w:rPr>
        <w:t xml:space="preserve"> 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szCs w:val="24"/>
        </w:rPr>
      </w:pPr>
      <w:r w:rsidRPr="00EF4AF8">
        <w:rPr>
          <w:szCs w:val="24"/>
        </w:rPr>
        <w:t xml:space="preserve">Vzťah finančného práva k iným právnym odvetviam. Pojem a členenie prameňov slovenského finančného práva. 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szCs w:val="24"/>
        </w:rPr>
      </w:pPr>
      <w:r w:rsidRPr="00EF4AF8">
        <w:rPr>
          <w:szCs w:val="24"/>
        </w:rPr>
        <w:t>Veda o finančn</w:t>
      </w:r>
      <w:r>
        <w:rPr>
          <w:szCs w:val="24"/>
        </w:rPr>
        <w:t xml:space="preserve">om práve, jej predmet, metódy, </w:t>
      </w:r>
      <w:r w:rsidRPr="00EF4AF8">
        <w:rPr>
          <w:szCs w:val="24"/>
        </w:rPr>
        <w:t>systém a aktuálne otázky.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szCs w:val="24"/>
        </w:rPr>
      </w:pPr>
    </w:p>
    <w:p w:rsidR="006644CD" w:rsidRPr="008A1E9E" w:rsidRDefault="006644CD" w:rsidP="006644CD">
      <w:pPr>
        <w:numPr>
          <w:ilvl w:val="0"/>
          <w:numId w:val="1"/>
        </w:numPr>
        <w:tabs>
          <w:tab w:val="left" w:pos="8789"/>
        </w:tabs>
        <w:jc w:val="both"/>
        <w:rPr>
          <w:b/>
          <w:szCs w:val="24"/>
        </w:rPr>
      </w:pPr>
      <w:r w:rsidRPr="008A1E9E">
        <w:rPr>
          <w:b/>
          <w:caps/>
          <w:szCs w:val="24"/>
        </w:rPr>
        <w:t xml:space="preserve">Finančné právo v systéme práva (III.). – </w:t>
      </w:r>
      <w:r w:rsidRPr="008A1E9E">
        <w:rPr>
          <w:b/>
          <w:szCs w:val="24"/>
        </w:rPr>
        <w:t>(1 hod.)</w:t>
      </w:r>
    </w:p>
    <w:p w:rsidR="006644CD" w:rsidRPr="008A1E9E" w:rsidRDefault="006644CD" w:rsidP="006644CD">
      <w:pPr>
        <w:tabs>
          <w:tab w:val="left" w:pos="8789"/>
        </w:tabs>
        <w:ind w:left="360"/>
        <w:jc w:val="both"/>
        <w:rPr>
          <w:b/>
          <w:szCs w:val="24"/>
        </w:rPr>
      </w:pPr>
      <w:r w:rsidRPr="008A1E9E">
        <w:rPr>
          <w:b/>
          <w:szCs w:val="24"/>
        </w:rPr>
        <w:t xml:space="preserve"> </w:t>
      </w:r>
      <w:r w:rsidRPr="008A1E9E">
        <w:rPr>
          <w:b/>
          <w:caps/>
          <w:szCs w:val="24"/>
        </w:rPr>
        <w:t>Finančná kontrola, Dohľad, audit – (</w:t>
      </w:r>
      <w:r w:rsidRPr="008A1E9E">
        <w:rPr>
          <w:b/>
          <w:szCs w:val="24"/>
        </w:rPr>
        <w:t>1 hod.)</w:t>
      </w:r>
    </w:p>
    <w:p w:rsidR="006644CD" w:rsidRPr="008A1E9E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8A1E9E">
        <w:rPr>
          <w:b/>
          <w:szCs w:val="24"/>
        </w:rPr>
        <w:t>(doc. K. Prievozníková – 19.október 2016)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szCs w:val="24"/>
        </w:rPr>
      </w:pPr>
      <w:r w:rsidRPr="00EF4AF8">
        <w:rPr>
          <w:szCs w:val="24"/>
        </w:rPr>
        <w:t xml:space="preserve">Finančno-právne normy, ich podstata a členenie. Realizácia finančno-právnych noriem v praxi. Finančno-právne vzťahy, ich podstata, predpoklady a prvky. Charakteristické znaky finančno-právnych vzťahov. </w:t>
      </w:r>
    </w:p>
    <w:p w:rsidR="006644CD" w:rsidRPr="008A1E9E" w:rsidRDefault="006644CD" w:rsidP="006644CD">
      <w:pPr>
        <w:spacing w:before="120"/>
        <w:jc w:val="both"/>
        <w:rPr>
          <w:szCs w:val="24"/>
        </w:rPr>
      </w:pPr>
      <w:r w:rsidRPr="00EF4AF8">
        <w:rPr>
          <w:szCs w:val="24"/>
        </w:rPr>
        <w:lastRenderedPageBreak/>
        <w:t xml:space="preserve">Podstata, funkcie a druhy finančnej kontroly. Subjekty vykonávajúce finančnú kontrolu (NR SR. vláda SR. Úrad vlády SR. Ministerstvo financií SR. </w:t>
      </w:r>
      <w:r>
        <w:rPr>
          <w:szCs w:val="24"/>
        </w:rPr>
        <w:t>orgány finančnej správy</w:t>
      </w:r>
      <w:r w:rsidRPr="00EF4AF8">
        <w:rPr>
          <w:szCs w:val="24"/>
        </w:rPr>
        <w:t xml:space="preserve">. Najvyšší kontrolný úrad </w:t>
      </w:r>
      <w:r w:rsidRPr="008A1E9E">
        <w:rPr>
          <w:szCs w:val="24"/>
        </w:rPr>
        <w:t>SR atď.).</w:t>
      </w:r>
    </w:p>
    <w:p w:rsidR="006644CD" w:rsidRPr="008A1E9E" w:rsidRDefault="006644CD" w:rsidP="006644CD">
      <w:pPr>
        <w:spacing w:before="120"/>
        <w:jc w:val="both"/>
        <w:rPr>
          <w:szCs w:val="24"/>
        </w:rPr>
      </w:pPr>
      <w:r w:rsidRPr="008A1E9E">
        <w:rPr>
          <w:szCs w:val="24"/>
        </w:rPr>
        <w:t>Dohľad a audit v oblasti finančno-právnych vzťahov.</w:t>
      </w:r>
    </w:p>
    <w:p w:rsidR="006644CD" w:rsidRPr="008A1E9E" w:rsidRDefault="006644CD" w:rsidP="006644CD">
      <w:pPr>
        <w:tabs>
          <w:tab w:val="left" w:pos="8505"/>
        </w:tabs>
        <w:jc w:val="both"/>
        <w:rPr>
          <w:snapToGrid w:val="0"/>
          <w:szCs w:val="24"/>
          <w:lang w:eastAsia="cs-CZ"/>
        </w:rPr>
      </w:pPr>
    </w:p>
    <w:p w:rsidR="006644CD" w:rsidRPr="008A1E9E" w:rsidRDefault="006644CD" w:rsidP="006644CD">
      <w:pPr>
        <w:numPr>
          <w:ilvl w:val="0"/>
          <w:numId w:val="1"/>
        </w:numPr>
        <w:tabs>
          <w:tab w:val="left" w:pos="8505"/>
        </w:tabs>
        <w:jc w:val="both"/>
        <w:rPr>
          <w:b/>
          <w:caps/>
          <w:szCs w:val="24"/>
        </w:rPr>
      </w:pPr>
      <w:r w:rsidRPr="008A1E9E">
        <w:rPr>
          <w:b/>
          <w:caps/>
          <w:szCs w:val="24"/>
        </w:rPr>
        <w:t xml:space="preserve">Rozpočtové právo – VŠEOBECNÁ ČASŤ (I.). </w:t>
      </w:r>
    </w:p>
    <w:p w:rsidR="006644CD" w:rsidRPr="008A1E9E" w:rsidRDefault="006644CD" w:rsidP="006644CD">
      <w:pPr>
        <w:tabs>
          <w:tab w:val="left" w:pos="8505"/>
        </w:tabs>
        <w:ind w:left="397"/>
        <w:jc w:val="both"/>
        <w:rPr>
          <w:b/>
          <w:szCs w:val="24"/>
        </w:rPr>
      </w:pPr>
      <w:r w:rsidRPr="008A1E9E">
        <w:rPr>
          <w:b/>
          <w:szCs w:val="24"/>
        </w:rPr>
        <w:t>(doc. M. Bujňáková – 26.október 2016)</w:t>
      </w:r>
    </w:p>
    <w:p w:rsidR="006644CD" w:rsidRPr="00EF4AF8" w:rsidRDefault="006644CD" w:rsidP="006644CD">
      <w:pPr>
        <w:pStyle w:val="Zkladntext2"/>
        <w:tabs>
          <w:tab w:val="left" w:pos="9214"/>
        </w:tabs>
        <w:spacing w:before="120" w:after="0" w:line="240" w:lineRule="auto"/>
        <w:jc w:val="both"/>
        <w:rPr>
          <w:szCs w:val="24"/>
        </w:rPr>
      </w:pPr>
      <w:r w:rsidRPr="008A1E9E">
        <w:rPr>
          <w:szCs w:val="24"/>
        </w:rPr>
        <w:t>Podstata slovenského rozpočtového práva, jeho</w:t>
      </w:r>
      <w:r w:rsidRPr="00EF4AF8">
        <w:rPr>
          <w:szCs w:val="24"/>
        </w:rPr>
        <w:t xml:space="preserve"> pojmové vymedzenie a členenie. Pramene slovenského rozpočtového práva. Rozpočtovo-právne vzťahy, ich charakteristika a členenie. </w:t>
      </w:r>
    </w:p>
    <w:p w:rsidR="006644CD" w:rsidRPr="00EF4AF8" w:rsidRDefault="006644CD" w:rsidP="006644CD">
      <w:pPr>
        <w:pStyle w:val="Zkladntext2"/>
        <w:tabs>
          <w:tab w:val="left" w:pos="9214"/>
        </w:tabs>
        <w:spacing w:before="120" w:after="0" w:line="240" w:lineRule="auto"/>
        <w:jc w:val="both"/>
        <w:rPr>
          <w:szCs w:val="24"/>
        </w:rPr>
      </w:pPr>
    </w:p>
    <w:p w:rsidR="006644CD" w:rsidRPr="008A1E9E" w:rsidRDefault="006644CD" w:rsidP="006644CD">
      <w:pPr>
        <w:pStyle w:val="Zkladntext2"/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b/>
          <w:caps/>
          <w:szCs w:val="24"/>
        </w:rPr>
      </w:pPr>
      <w:r w:rsidRPr="008A1E9E">
        <w:rPr>
          <w:b/>
          <w:caps/>
          <w:szCs w:val="24"/>
        </w:rPr>
        <w:t>Rozpočtové právo – VŠEOBECNÁ ČASŤ (II.).</w:t>
      </w:r>
    </w:p>
    <w:p w:rsidR="006644CD" w:rsidRPr="00EF4AF8" w:rsidRDefault="006644CD" w:rsidP="006644CD">
      <w:pPr>
        <w:ind w:left="397"/>
        <w:jc w:val="both"/>
        <w:rPr>
          <w:b/>
          <w:caps/>
          <w:szCs w:val="24"/>
        </w:rPr>
      </w:pPr>
      <w:r w:rsidRPr="008A1E9E">
        <w:rPr>
          <w:b/>
          <w:szCs w:val="24"/>
        </w:rPr>
        <w:t>(doc. M. Bujňáková – 2.november 2016)</w:t>
      </w:r>
    </w:p>
    <w:p w:rsidR="006644CD" w:rsidRPr="00EF4AF8" w:rsidRDefault="006644CD" w:rsidP="006644CD">
      <w:pPr>
        <w:pStyle w:val="Zkladntext2"/>
        <w:tabs>
          <w:tab w:val="left" w:pos="9214"/>
        </w:tabs>
        <w:spacing w:before="120" w:line="240" w:lineRule="auto"/>
        <w:jc w:val="both"/>
        <w:rPr>
          <w:b/>
          <w:szCs w:val="24"/>
        </w:rPr>
      </w:pPr>
      <w:r w:rsidRPr="00EF4AF8">
        <w:rPr>
          <w:szCs w:val="24"/>
        </w:rPr>
        <w:t xml:space="preserve">Ekonomická a právna podstata štátneho rozpočtu, rozpočtov obcí a rozpočtov vyšších územných celkov. Funkcie verejných rozpočtov. Rozpočtová sústava verzus rozpočet verejnej správy. 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Rozpočtové právo – VŠEOBECNÁ ČASŤ (III.).</w:t>
      </w:r>
    </w:p>
    <w:p w:rsidR="006644CD" w:rsidRPr="00EF4AF8" w:rsidRDefault="006644CD" w:rsidP="006644CD">
      <w:pPr>
        <w:ind w:left="397"/>
        <w:jc w:val="both"/>
        <w:rPr>
          <w:b/>
          <w:caps/>
          <w:szCs w:val="24"/>
        </w:rPr>
      </w:pPr>
      <w:r w:rsidRPr="00EF4AF8">
        <w:rPr>
          <w:b/>
          <w:szCs w:val="24"/>
        </w:rPr>
        <w:t>(</w:t>
      </w:r>
      <w:r w:rsidRPr="008A1E9E">
        <w:rPr>
          <w:b/>
          <w:szCs w:val="24"/>
        </w:rPr>
        <w:t>dr</w:t>
      </w:r>
      <w:r>
        <w:rPr>
          <w:b/>
          <w:szCs w:val="24"/>
        </w:rPr>
        <w:t>. M. Štrkolec</w:t>
      </w:r>
      <w:r w:rsidRPr="008A1E9E">
        <w:rPr>
          <w:b/>
          <w:szCs w:val="24"/>
        </w:rPr>
        <w:t xml:space="preserve"> – 9.november 2016</w:t>
      </w:r>
      <w:r w:rsidRPr="00EF4AF8">
        <w:rPr>
          <w:b/>
          <w:szCs w:val="24"/>
        </w:rPr>
        <w:t>)</w:t>
      </w:r>
    </w:p>
    <w:p w:rsidR="006644CD" w:rsidRPr="00EF4AF8" w:rsidRDefault="006644CD" w:rsidP="006644CD">
      <w:pPr>
        <w:tabs>
          <w:tab w:val="left" w:pos="8505"/>
        </w:tabs>
        <w:spacing w:before="120"/>
        <w:jc w:val="both"/>
        <w:rPr>
          <w:szCs w:val="24"/>
        </w:rPr>
      </w:pPr>
      <w:r w:rsidRPr="00EF4AF8">
        <w:rPr>
          <w:szCs w:val="24"/>
        </w:rPr>
        <w:t>Rozpočtové zásady (pravidlá) v slovenskom rozpočtovom práve. Porušenie finančnej disciplíny. Finančné vzťahy s EÚ.</w:t>
      </w:r>
    </w:p>
    <w:p w:rsidR="006644CD" w:rsidRPr="00EF4AF8" w:rsidRDefault="006644CD" w:rsidP="006644CD">
      <w:pPr>
        <w:tabs>
          <w:tab w:val="left" w:pos="8505"/>
        </w:tabs>
        <w:ind w:right="-2"/>
        <w:jc w:val="both"/>
        <w:rPr>
          <w:b/>
          <w:caps/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Rozpočtové právo Štátu</w:t>
      </w:r>
      <w:r>
        <w:rPr>
          <w:b/>
          <w:caps/>
          <w:szCs w:val="24"/>
        </w:rPr>
        <w:t xml:space="preserve"> I.</w:t>
      </w:r>
      <w:r w:rsidRPr="00EF4AF8">
        <w:rPr>
          <w:b/>
          <w:caps/>
          <w:szCs w:val="24"/>
        </w:rPr>
        <w:t xml:space="preserve"> </w:t>
      </w:r>
    </w:p>
    <w:p w:rsidR="006644CD" w:rsidRPr="00EF4AF8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8A1E9E">
        <w:rPr>
          <w:b/>
          <w:szCs w:val="24"/>
        </w:rPr>
        <w:t>(prof. V. Babčák – 16.november 2016)</w:t>
      </w:r>
    </w:p>
    <w:p w:rsidR="006644CD" w:rsidRPr="00EF4AF8" w:rsidRDefault="006644CD" w:rsidP="006644CD">
      <w:pPr>
        <w:tabs>
          <w:tab w:val="left" w:pos="8789"/>
        </w:tabs>
        <w:spacing w:before="120"/>
        <w:ind w:right="-2"/>
        <w:jc w:val="both"/>
        <w:rPr>
          <w:b/>
          <w:szCs w:val="24"/>
        </w:rPr>
      </w:pPr>
      <w:r w:rsidRPr="00EF4AF8">
        <w:rPr>
          <w:szCs w:val="24"/>
        </w:rPr>
        <w:t xml:space="preserve">Štátny rozpočet a jeho skladba. Správca kapitoly štátneho rozpočtu, jeho oprávnenia a povinnosti. Rozpočty štátnych účelových fondov. Štátny dlh, štátne aktíva a štátne pasíva. </w:t>
      </w:r>
    </w:p>
    <w:p w:rsidR="006644CD" w:rsidRPr="00EF4AF8" w:rsidRDefault="006644CD" w:rsidP="006644CD">
      <w:pPr>
        <w:tabs>
          <w:tab w:val="left" w:pos="8505"/>
        </w:tabs>
        <w:ind w:right="-2"/>
        <w:jc w:val="both"/>
        <w:rPr>
          <w:szCs w:val="24"/>
        </w:rPr>
      </w:pPr>
    </w:p>
    <w:p w:rsidR="006644CD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>
        <w:rPr>
          <w:b/>
          <w:caps/>
          <w:szCs w:val="24"/>
        </w:rPr>
        <w:t>Rozpočtové právo štátu II.</w:t>
      </w:r>
    </w:p>
    <w:p w:rsidR="006644CD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8A1E9E">
        <w:rPr>
          <w:b/>
          <w:szCs w:val="24"/>
        </w:rPr>
        <w:t>(</w:t>
      </w:r>
      <w:r>
        <w:rPr>
          <w:b/>
          <w:szCs w:val="24"/>
        </w:rPr>
        <w:t>prof. V. Babčák – 23.november 2016</w:t>
      </w:r>
    </w:p>
    <w:p w:rsidR="006644CD" w:rsidRPr="008A1E9E" w:rsidRDefault="006644CD" w:rsidP="006644CD">
      <w:pPr>
        <w:pStyle w:val="Zkladntext2"/>
        <w:tabs>
          <w:tab w:val="left" w:pos="9214"/>
        </w:tabs>
        <w:spacing w:before="120" w:after="0" w:line="240" w:lineRule="auto"/>
        <w:jc w:val="both"/>
        <w:rPr>
          <w:szCs w:val="24"/>
        </w:rPr>
      </w:pPr>
      <w:r w:rsidRPr="00EF4AF8">
        <w:rPr>
          <w:szCs w:val="24"/>
        </w:rPr>
        <w:t>Rozpočtový proces, jeho pojem a podstata. Vzťah rozpočtového procesu na úrovni štátneho rozpočtu k zákonodarnému procesu. Etapy rozpočtového procesu. Rozpočtové provizórium.</w:t>
      </w:r>
    </w:p>
    <w:p w:rsidR="006644CD" w:rsidRPr="008A1E9E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Rozpočtové právo územnej samosprávy.</w:t>
      </w:r>
    </w:p>
    <w:p w:rsidR="006644CD" w:rsidRPr="00EF4AF8" w:rsidRDefault="006644CD" w:rsidP="006644CD">
      <w:pPr>
        <w:tabs>
          <w:tab w:val="left" w:pos="8505"/>
        </w:tabs>
        <w:ind w:left="397" w:right="-2"/>
        <w:jc w:val="both"/>
        <w:rPr>
          <w:b/>
          <w:szCs w:val="24"/>
        </w:rPr>
      </w:pPr>
      <w:r w:rsidRPr="00EF4AF8">
        <w:rPr>
          <w:b/>
          <w:szCs w:val="24"/>
        </w:rPr>
        <w:t>(</w:t>
      </w:r>
      <w:r w:rsidRPr="008A1E9E">
        <w:rPr>
          <w:b/>
          <w:szCs w:val="24"/>
        </w:rPr>
        <w:t xml:space="preserve">doc. K. Prievozníková – </w:t>
      </w:r>
      <w:r>
        <w:rPr>
          <w:b/>
          <w:szCs w:val="24"/>
        </w:rPr>
        <w:t>30</w:t>
      </w:r>
      <w:r w:rsidRPr="008A1E9E">
        <w:rPr>
          <w:b/>
          <w:szCs w:val="24"/>
        </w:rPr>
        <w:t>.november 2016</w:t>
      </w:r>
      <w:r w:rsidRPr="00EF4AF8">
        <w:rPr>
          <w:b/>
          <w:szCs w:val="24"/>
        </w:rPr>
        <w:t>)</w:t>
      </w:r>
    </w:p>
    <w:p w:rsidR="006644CD" w:rsidRPr="00EF4AF8" w:rsidRDefault="006644CD" w:rsidP="006644CD">
      <w:pPr>
        <w:pStyle w:val="Zkladntext2"/>
        <w:tabs>
          <w:tab w:val="left" w:pos="9214"/>
        </w:tabs>
        <w:spacing w:before="120" w:after="0" w:line="240" w:lineRule="auto"/>
        <w:jc w:val="both"/>
        <w:rPr>
          <w:dstrike/>
          <w:szCs w:val="24"/>
        </w:rPr>
      </w:pPr>
      <w:r w:rsidRPr="00EF4AF8">
        <w:rPr>
          <w:szCs w:val="24"/>
        </w:rPr>
        <w:t>Príjmy a výdavky rozpočtov územnej samosprávy (obcí a vyšších územných celkov). Rozpočtové a finančné hospodárenie územnej samosprávy a jeho osobitosti. Pravidlá používania návratných zdrojov financovania územnej samosprávy. Pravidlá uzatvárania zmlúv pri verejnom obstarávaní. Osobitosti hospodárenia obcí a vyšších územných celkov. Ozdravný režim obce. Nútená správa obce.</w:t>
      </w:r>
    </w:p>
    <w:p w:rsidR="006644CD" w:rsidRPr="00EF4AF8" w:rsidRDefault="006644CD" w:rsidP="006644CD">
      <w:pPr>
        <w:tabs>
          <w:tab w:val="left" w:pos="8505"/>
        </w:tabs>
        <w:ind w:right="-2"/>
        <w:jc w:val="both"/>
        <w:rPr>
          <w:b/>
          <w:szCs w:val="24"/>
        </w:rPr>
      </w:pPr>
    </w:p>
    <w:p w:rsidR="006644CD" w:rsidRPr="00EF4AF8" w:rsidRDefault="006644CD" w:rsidP="006644CD">
      <w:pPr>
        <w:numPr>
          <w:ilvl w:val="0"/>
          <w:numId w:val="1"/>
        </w:numPr>
        <w:tabs>
          <w:tab w:val="left" w:pos="8505"/>
        </w:tabs>
        <w:ind w:right="-2"/>
        <w:jc w:val="both"/>
        <w:rPr>
          <w:b/>
          <w:caps/>
          <w:szCs w:val="24"/>
        </w:rPr>
      </w:pPr>
      <w:r w:rsidRPr="00EF4AF8">
        <w:rPr>
          <w:b/>
          <w:caps/>
          <w:szCs w:val="24"/>
        </w:rPr>
        <w:t>Rozpočtové právo procesné.</w:t>
      </w:r>
    </w:p>
    <w:p w:rsidR="006644CD" w:rsidRPr="00EF4AF8" w:rsidRDefault="006644CD" w:rsidP="006644CD">
      <w:pPr>
        <w:ind w:left="397"/>
        <w:jc w:val="both"/>
        <w:rPr>
          <w:b/>
          <w:szCs w:val="24"/>
        </w:rPr>
      </w:pPr>
      <w:r w:rsidRPr="00EF4AF8">
        <w:rPr>
          <w:b/>
          <w:szCs w:val="24"/>
        </w:rPr>
        <w:t>(</w:t>
      </w:r>
      <w:r>
        <w:rPr>
          <w:b/>
          <w:szCs w:val="24"/>
        </w:rPr>
        <w:t>doc. K. Prievozníková</w:t>
      </w:r>
      <w:r w:rsidRPr="008A1E9E">
        <w:rPr>
          <w:b/>
          <w:szCs w:val="24"/>
        </w:rPr>
        <w:t xml:space="preserve"> – </w:t>
      </w:r>
      <w:r>
        <w:rPr>
          <w:b/>
          <w:szCs w:val="24"/>
        </w:rPr>
        <w:t>7</w:t>
      </w:r>
      <w:r w:rsidRPr="008A1E9E">
        <w:rPr>
          <w:b/>
          <w:szCs w:val="24"/>
        </w:rPr>
        <w:t>.</w:t>
      </w:r>
      <w:r>
        <w:rPr>
          <w:b/>
          <w:szCs w:val="24"/>
        </w:rPr>
        <w:t>december</w:t>
      </w:r>
      <w:r w:rsidRPr="008A1E9E">
        <w:rPr>
          <w:b/>
          <w:szCs w:val="24"/>
        </w:rPr>
        <w:t xml:space="preserve"> 2016</w:t>
      </w:r>
      <w:r w:rsidRPr="00EF4AF8">
        <w:rPr>
          <w:b/>
          <w:szCs w:val="24"/>
        </w:rPr>
        <w:t>)</w:t>
      </w:r>
    </w:p>
    <w:p w:rsidR="006644CD" w:rsidRPr="00EF4AF8" w:rsidRDefault="006644CD" w:rsidP="006644CD">
      <w:pPr>
        <w:pStyle w:val="Zkladntext2"/>
        <w:tabs>
          <w:tab w:val="left" w:pos="9214"/>
        </w:tabs>
        <w:spacing w:before="120" w:after="0" w:line="240" w:lineRule="auto"/>
        <w:jc w:val="both"/>
        <w:rPr>
          <w:szCs w:val="24"/>
        </w:rPr>
      </w:pPr>
      <w:r w:rsidRPr="00EF4AF8">
        <w:rPr>
          <w:kern w:val="16"/>
          <w:szCs w:val="24"/>
        </w:rPr>
        <w:t xml:space="preserve">Rozpočtový proces obce a vyššieho územného celku (Rozpočet a viacročný rozpočet, ich zostavovanie a schvaľovanie. </w:t>
      </w:r>
      <w:r w:rsidRPr="00EF4AF8">
        <w:rPr>
          <w:bCs/>
          <w:snapToGrid w:val="0"/>
          <w:kern w:val="16"/>
          <w:szCs w:val="24"/>
          <w:lang w:eastAsia="cs-CZ"/>
        </w:rPr>
        <w:t>Rozpis rozpočtu, plnenie rozpočtu a zmeny rozpočtu.</w:t>
      </w:r>
      <w:r w:rsidRPr="00EF4AF8">
        <w:rPr>
          <w:szCs w:val="24"/>
        </w:rPr>
        <w:t xml:space="preserve"> </w:t>
      </w:r>
      <w:r w:rsidRPr="00EF4AF8">
        <w:rPr>
          <w:bCs/>
          <w:kern w:val="16"/>
          <w:szCs w:val="24"/>
        </w:rPr>
        <w:t>Záverečný účet</w:t>
      </w:r>
      <w:r>
        <w:rPr>
          <w:bCs/>
          <w:kern w:val="16"/>
          <w:szCs w:val="24"/>
        </w:rPr>
        <w:t>)</w:t>
      </w:r>
      <w:r w:rsidRPr="00EF4AF8">
        <w:rPr>
          <w:bCs/>
          <w:kern w:val="16"/>
          <w:szCs w:val="24"/>
        </w:rPr>
        <w:t>.</w:t>
      </w:r>
    </w:p>
    <w:p w:rsidR="006644CD" w:rsidRPr="00EF4AF8" w:rsidRDefault="006644CD" w:rsidP="006644CD">
      <w:pPr>
        <w:tabs>
          <w:tab w:val="left" w:pos="8505"/>
        </w:tabs>
        <w:jc w:val="both"/>
        <w:rPr>
          <w:b/>
          <w:caps/>
          <w:szCs w:val="24"/>
        </w:rPr>
      </w:pPr>
    </w:p>
    <w:p w:rsidR="006644CD" w:rsidRPr="008A1E9E" w:rsidRDefault="006644CD" w:rsidP="006644CD">
      <w:pPr>
        <w:numPr>
          <w:ilvl w:val="0"/>
          <w:numId w:val="1"/>
        </w:numPr>
        <w:tabs>
          <w:tab w:val="left" w:pos="8505"/>
        </w:tabs>
        <w:jc w:val="both"/>
        <w:rPr>
          <w:b/>
          <w:caps/>
          <w:szCs w:val="24"/>
        </w:rPr>
      </w:pPr>
      <w:r w:rsidRPr="008A1E9E">
        <w:rPr>
          <w:b/>
          <w:caps/>
          <w:szCs w:val="24"/>
        </w:rPr>
        <w:t>Zmeny vo finančnom zákonodarstve (II.).</w:t>
      </w:r>
    </w:p>
    <w:p w:rsidR="006644CD" w:rsidRPr="00EF4AF8" w:rsidRDefault="006644CD" w:rsidP="006644CD">
      <w:pPr>
        <w:ind w:left="397"/>
        <w:jc w:val="both"/>
        <w:rPr>
          <w:b/>
          <w:szCs w:val="24"/>
        </w:rPr>
      </w:pPr>
      <w:r w:rsidRPr="00EF4AF8">
        <w:rPr>
          <w:b/>
          <w:szCs w:val="24"/>
        </w:rPr>
        <w:t>(</w:t>
      </w:r>
      <w:r w:rsidRPr="008A1E9E">
        <w:rPr>
          <w:b/>
          <w:szCs w:val="24"/>
        </w:rPr>
        <w:t>prof. V. Babčák – 14.december 2016</w:t>
      </w:r>
      <w:r w:rsidRPr="00EF4AF8">
        <w:rPr>
          <w:b/>
          <w:szCs w:val="24"/>
        </w:rPr>
        <w:t>)</w:t>
      </w:r>
    </w:p>
    <w:p w:rsidR="006644CD" w:rsidRPr="00EF4AF8" w:rsidRDefault="006644CD" w:rsidP="006644CD">
      <w:pPr>
        <w:tabs>
          <w:tab w:val="left" w:pos="9214"/>
        </w:tabs>
        <w:ind w:right="-2"/>
        <w:jc w:val="both"/>
        <w:rPr>
          <w:szCs w:val="24"/>
        </w:rPr>
      </w:pPr>
    </w:p>
    <w:p w:rsidR="006644CD" w:rsidRPr="00EF4AF8" w:rsidRDefault="006644CD" w:rsidP="006644CD">
      <w:pPr>
        <w:tabs>
          <w:tab w:val="left" w:pos="9214"/>
        </w:tabs>
        <w:ind w:right="-2"/>
        <w:jc w:val="both"/>
        <w:rPr>
          <w:szCs w:val="24"/>
        </w:rPr>
      </w:pPr>
      <w:r w:rsidRPr="00EF4AF8">
        <w:rPr>
          <w:szCs w:val="24"/>
        </w:rPr>
        <w:t>Tematický plán seminárov sa obsahovo zhoduje s tematickým plánom prednášok.</w:t>
      </w:r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b/>
          <w:szCs w:val="24"/>
        </w:rPr>
      </w:pPr>
    </w:p>
    <w:p w:rsidR="006644CD" w:rsidRPr="00EF4AF8" w:rsidRDefault="006644CD" w:rsidP="006644CD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Prerokované a schválené na zasadnutí katedry dňa </w:t>
      </w:r>
      <w:r w:rsidRPr="008A1E9E">
        <w:rPr>
          <w:szCs w:val="24"/>
        </w:rPr>
        <w:t>12.septembra 2016</w:t>
      </w:r>
      <w:r w:rsidRPr="00EF4AF8">
        <w:rPr>
          <w:szCs w:val="24"/>
        </w:rPr>
        <w:t xml:space="preserve">                                                                           </w:t>
      </w:r>
    </w:p>
    <w:p w:rsidR="006644CD" w:rsidRPr="00EF4AF8" w:rsidRDefault="006644CD" w:rsidP="006644CD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</w:t>
      </w:r>
    </w:p>
    <w:p w:rsidR="006644CD" w:rsidRPr="00EF4AF8" w:rsidRDefault="006644CD" w:rsidP="006644CD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</w:t>
      </w:r>
    </w:p>
    <w:p w:rsidR="006644CD" w:rsidRPr="00EF4AF8" w:rsidRDefault="006644CD" w:rsidP="006644CD">
      <w:pPr>
        <w:tabs>
          <w:tab w:val="left" w:pos="8789"/>
        </w:tabs>
        <w:ind w:right="-2"/>
        <w:jc w:val="both"/>
        <w:rPr>
          <w:szCs w:val="24"/>
        </w:rPr>
      </w:pPr>
    </w:p>
    <w:p w:rsidR="006644CD" w:rsidRPr="00EF4AF8" w:rsidRDefault="006644CD" w:rsidP="006644CD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        Prof. JUDr. Vladimír Babčák, CSc.</w:t>
      </w:r>
    </w:p>
    <w:p w:rsidR="006644CD" w:rsidRPr="00EF4AF8" w:rsidRDefault="006644CD" w:rsidP="006644CD">
      <w:pPr>
        <w:tabs>
          <w:tab w:val="left" w:pos="8505"/>
        </w:tabs>
        <w:ind w:right="565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                           vedúci katedry</w:t>
      </w:r>
    </w:p>
    <w:p w:rsidR="00F30EED" w:rsidRDefault="00F30EED" w:rsidP="006644CD"/>
    <w:sectPr w:rsidR="00F30EED" w:rsidSect="006644CD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90" w:rsidRDefault="00C70390" w:rsidP="006644CD">
      <w:r>
        <w:separator/>
      </w:r>
    </w:p>
  </w:endnote>
  <w:endnote w:type="continuationSeparator" w:id="0">
    <w:p w:rsidR="00C70390" w:rsidRDefault="00C70390" w:rsidP="006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539145"/>
      <w:docPartObj>
        <w:docPartGallery w:val="Page Numbers (Bottom of Page)"/>
        <w:docPartUnique/>
      </w:docPartObj>
    </w:sdtPr>
    <w:sdtEndPr/>
    <w:sdtContent>
      <w:p w:rsidR="006644CD" w:rsidRDefault="00C70390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4CD" w:rsidRDefault="00664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90" w:rsidRDefault="00C70390" w:rsidP="006644CD">
      <w:r>
        <w:separator/>
      </w:r>
    </w:p>
  </w:footnote>
  <w:footnote w:type="continuationSeparator" w:id="0">
    <w:p w:rsidR="00C70390" w:rsidRDefault="00C70390" w:rsidP="0066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A08"/>
    <w:multiLevelType w:val="hybridMultilevel"/>
    <w:tmpl w:val="FDF660C8"/>
    <w:lvl w:ilvl="0" w:tplc="53A699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D"/>
    <w:rsid w:val="000018F8"/>
    <w:rsid w:val="00016D89"/>
    <w:rsid w:val="00027447"/>
    <w:rsid w:val="00037769"/>
    <w:rsid w:val="00047F8A"/>
    <w:rsid w:val="000539DB"/>
    <w:rsid w:val="00073366"/>
    <w:rsid w:val="000A1B60"/>
    <w:rsid w:val="000C0A5D"/>
    <w:rsid w:val="000C3ACE"/>
    <w:rsid w:val="000D10E7"/>
    <w:rsid w:val="000D2414"/>
    <w:rsid w:val="000D6BA5"/>
    <w:rsid w:val="00117C15"/>
    <w:rsid w:val="00132BD5"/>
    <w:rsid w:val="00133B8D"/>
    <w:rsid w:val="001429B0"/>
    <w:rsid w:val="00167102"/>
    <w:rsid w:val="0017289D"/>
    <w:rsid w:val="00190E61"/>
    <w:rsid w:val="00194E54"/>
    <w:rsid w:val="00196601"/>
    <w:rsid w:val="001A1BCC"/>
    <w:rsid w:val="001A55F2"/>
    <w:rsid w:val="001A5F4D"/>
    <w:rsid w:val="001B73C6"/>
    <w:rsid w:val="001C0575"/>
    <w:rsid w:val="001E356F"/>
    <w:rsid w:val="001E6B2D"/>
    <w:rsid w:val="001F090D"/>
    <w:rsid w:val="001F0B0A"/>
    <w:rsid w:val="00203B82"/>
    <w:rsid w:val="00203BA1"/>
    <w:rsid w:val="00207271"/>
    <w:rsid w:val="0021410B"/>
    <w:rsid w:val="00215519"/>
    <w:rsid w:val="00237B70"/>
    <w:rsid w:val="0025493A"/>
    <w:rsid w:val="00261C6C"/>
    <w:rsid w:val="0027599F"/>
    <w:rsid w:val="00294545"/>
    <w:rsid w:val="002A5B6A"/>
    <w:rsid w:val="002B02EB"/>
    <w:rsid w:val="002B0EB5"/>
    <w:rsid w:val="002B697E"/>
    <w:rsid w:val="002C23A3"/>
    <w:rsid w:val="002D67E3"/>
    <w:rsid w:val="002E2B69"/>
    <w:rsid w:val="002F37A7"/>
    <w:rsid w:val="003214B8"/>
    <w:rsid w:val="00345895"/>
    <w:rsid w:val="003510A2"/>
    <w:rsid w:val="00354383"/>
    <w:rsid w:val="00355897"/>
    <w:rsid w:val="0036111C"/>
    <w:rsid w:val="003848AC"/>
    <w:rsid w:val="00385B7C"/>
    <w:rsid w:val="003929F6"/>
    <w:rsid w:val="003A07C3"/>
    <w:rsid w:val="003B4AC2"/>
    <w:rsid w:val="003C3108"/>
    <w:rsid w:val="003C71E4"/>
    <w:rsid w:val="003D68BE"/>
    <w:rsid w:val="003E7406"/>
    <w:rsid w:val="00405B0A"/>
    <w:rsid w:val="00412082"/>
    <w:rsid w:val="00423059"/>
    <w:rsid w:val="00425814"/>
    <w:rsid w:val="0044074E"/>
    <w:rsid w:val="0044148A"/>
    <w:rsid w:val="004423F3"/>
    <w:rsid w:val="00455915"/>
    <w:rsid w:val="00464C35"/>
    <w:rsid w:val="0049294D"/>
    <w:rsid w:val="004B72D2"/>
    <w:rsid w:val="004C4662"/>
    <w:rsid w:val="004D758E"/>
    <w:rsid w:val="004E1C5B"/>
    <w:rsid w:val="004E463C"/>
    <w:rsid w:val="004F0550"/>
    <w:rsid w:val="0052141A"/>
    <w:rsid w:val="005335D6"/>
    <w:rsid w:val="00551397"/>
    <w:rsid w:val="0057266A"/>
    <w:rsid w:val="00572AB3"/>
    <w:rsid w:val="005742C4"/>
    <w:rsid w:val="00581165"/>
    <w:rsid w:val="005848FE"/>
    <w:rsid w:val="00590694"/>
    <w:rsid w:val="005A7F74"/>
    <w:rsid w:val="005D20AF"/>
    <w:rsid w:val="005E39D7"/>
    <w:rsid w:val="005F0966"/>
    <w:rsid w:val="005F1448"/>
    <w:rsid w:val="005F7614"/>
    <w:rsid w:val="00601B5A"/>
    <w:rsid w:val="00603724"/>
    <w:rsid w:val="00604139"/>
    <w:rsid w:val="00610EBE"/>
    <w:rsid w:val="006128EF"/>
    <w:rsid w:val="006155C3"/>
    <w:rsid w:val="00620272"/>
    <w:rsid w:val="00620359"/>
    <w:rsid w:val="00624D42"/>
    <w:rsid w:val="00637107"/>
    <w:rsid w:val="006542D5"/>
    <w:rsid w:val="006644CD"/>
    <w:rsid w:val="0066598E"/>
    <w:rsid w:val="00675C13"/>
    <w:rsid w:val="006808D3"/>
    <w:rsid w:val="00687DA8"/>
    <w:rsid w:val="006A55D2"/>
    <w:rsid w:val="006A706F"/>
    <w:rsid w:val="006B1C76"/>
    <w:rsid w:val="006C1507"/>
    <w:rsid w:val="006D4193"/>
    <w:rsid w:val="006D4B22"/>
    <w:rsid w:val="006D78E8"/>
    <w:rsid w:val="006E2B56"/>
    <w:rsid w:val="007041C4"/>
    <w:rsid w:val="00706836"/>
    <w:rsid w:val="00710BE4"/>
    <w:rsid w:val="00711140"/>
    <w:rsid w:val="00713DBB"/>
    <w:rsid w:val="007251B8"/>
    <w:rsid w:val="00725928"/>
    <w:rsid w:val="00732DF3"/>
    <w:rsid w:val="00737076"/>
    <w:rsid w:val="0075187B"/>
    <w:rsid w:val="007550F4"/>
    <w:rsid w:val="00756013"/>
    <w:rsid w:val="007610D2"/>
    <w:rsid w:val="00766EDA"/>
    <w:rsid w:val="0079073D"/>
    <w:rsid w:val="00791D91"/>
    <w:rsid w:val="007A4804"/>
    <w:rsid w:val="007A7298"/>
    <w:rsid w:val="007C2466"/>
    <w:rsid w:val="007D1768"/>
    <w:rsid w:val="007D5906"/>
    <w:rsid w:val="007E2782"/>
    <w:rsid w:val="007E4B0E"/>
    <w:rsid w:val="00807BBE"/>
    <w:rsid w:val="00830083"/>
    <w:rsid w:val="00847D23"/>
    <w:rsid w:val="00854301"/>
    <w:rsid w:val="008573C3"/>
    <w:rsid w:val="00857B1D"/>
    <w:rsid w:val="00861CCD"/>
    <w:rsid w:val="00861EB0"/>
    <w:rsid w:val="00870D08"/>
    <w:rsid w:val="00872235"/>
    <w:rsid w:val="00873003"/>
    <w:rsid w:val="00876512"/>
    <w:rsid w:val="00881B7C"/>
    <w:rsid w:val="00886CEA"/>
    <w:rsid w:val="008A4695"/>
    <w:rsid w:val="008A673D"/>
    <w:rsid w:val="008C2B87"/>
    <w:rsid w:val="008C376D"/>
    <w:rsid w:val="008C42CF"/>
    <w:rsid w:val="008C7499"/>
    <w:rsid w:val="008D4581"/>
    <w:rsid w:val="008D6824"/>
    <w:rsid w:val="008D6F61"/>
    <w:rsid w:val="008D7590"/>
    <w:rsid w:val="009057C4"/>
    <w:rsid w:val="00920F31"/>
    <w:rsid w:val="009267EB"/>
    <w:rsid w:val="00931A3E"/>
    <w:rsid w:val="00932B50"/>
    <w:rsid w:val="00953464"/>
    <w:rsid w:val="00956DE3"/>
    <w:rsid w:val="00957F27"/>
    <w:rsid w:val="0096064C"/>
    <w:rsid w:val="00975D36"/>
    <w:rsid w:val="00992479"/>
    <w:rsid w:val="009A09CF"/>
    <w:rsid w:val="009C2CB9"/>
    <w:rsid w:val="009C4F04"/>
    <w:rsid w:val="009E7B33"/>
    <w:rsid w:val="00A01F85"/>
    <w:rsid w:val="00A1109F"/>
    <w:rsid w:val="00A15BAE"/>
    <w:rsid w:val="00A26AAF"/>
    <w:rsid w:val="00A27F0F"/>
    <w:rsid w:val="00A342BA"/>
    <w:rsid w:val="00A349AB"/>
    <w:rsid w:val="00A35B47"/>
    <w:rsid w:val="00A55303"/>
    <w:rsid w:val="00A71364"/>
    <w:rsid w:val="00A72E44"/>
    <w:rsid w:val="00A97FD6"/>
    <w:rsid w:val="00AC1149"/>
    <w:rsid w:val="00B12DA6"/>
    <w:rsid w:val="00B136AD"/>
    <w:rsid w:val="00B20DCF"/>
    <w:rsid w:val="00B25A5F"/>
    <w:rsid w:val="00B41509"/>
    <w:rsid w:val="00B6303C"/>
    <w:rsid w:val="00B6367F"/>
    <w:rsid w:val="00B63E09"/>
    <w:rsid w:val="00B652E6"/>
    <w:rsid w:val="00B660BB"/>
    <w:rsid w:val="00B90DED"/>
    <w:rsid w:val="00B94C15"/>
    <w:rsid w:val="00B95DD1"/>
    <w:rsid w:val="00B97781"/>
    <w:rsid w:val="00BB32AA"/>
    <w:rsid w:val="00BC18CD"/>
    <w:rsid w:val="00BC453A"/>
    <w:rsid w:val="00BF3737"/>
    <w:rsid w:val="00C17F28"/>
    <w:rsid w:val="00C518EC"/>
    <w:rsid w:val="00C565CD"/>
    <w:rsid w:val="00C57169"/>
    <w:rsid w:val="00C641FF"/>
    <w:rsid w:val="00C70390"/>
    <w:rsid w:val="00CA0197"/>
    <w:rsid w:val="00CB3EDD"/>
    <w:rsid w:val="00CD5918"/>
    <w:rsid w:val="00CE561B"/>
    <w:rsid w:val="00CE72E9"/>
    <w:rsid w:val="00CE756C"/>
    <w:rsid w:val="00CE76B1"/>
    <w:rsid w:val="00CF04C6"/>
    <w:rsid w:val="00CF0FC9"/>
    <w:rsid w:val="00CF19FA"/>
    <w:rsid w:val="00D10917"/>
    <w:rsid w:val="00D11C0A"/>
    <w:rsid w:val="00D2105C"/>
    <w:rsid w:val="00D31B2D"/>
    <w:rsid w:val="00D3401C"/>
    <w:rsid w:val="00D45962"/>
    <w:rsid w:val="00D47B98"/>
    <w:rsid w:val="00D6415E"/>
    <w:rsid w:val="00D72552"/>
    <w:rsid w:val="00D7751B"/>
    <w:rsid w:val="00D96ADC"/>
    <w:rsid w:val="00DA1733"/>
    <w:rsid w:val="00DC6967"/>
    <w:rsid w:val="00DD4AE8"/>
    <w:rsid w:val="00DD5420"/>
    <w:rsid w:val="00DF14BA"/>
    <w:rsid w:val="00DF3383"/>
    <w:rsid w:val="00E13E37"/>
    <w:rsid w:val="00E1675D"/>
    <w:rsid w:val="00E16A60"/>
    <w:rsid w:val="00E37843"/>
    <w:rsid w:val="00E42048"/>
    <w:rsid w:val="00E425D6"/>
    <w:rsid w:val="00E42E0C"/>
    <w:rsid w:val="00E43CA4"/>
    <w:rsid w:val="00E529C2"/>
    <w:rsid w:val="00E732B2"/>
    <w:rsid w:val="00E801F7"/>
    <w:rsid w:val="00E944B8"/>
    <w:rsid w:val="00E961A8"/>
    <w:rsid w:val="00EA6CEA"/>
    <w:rsid w:val="00EB621C"/>
    <w:rsid w:val="00EC2540"/>
    <w:rsid w:val="00ED1E4D"/>
    <w:rsid w:val="00EE16E8"/>
    <w:rsid w:val="00EF22E4"/>
    <w:rsid w:val="00F01410"/>
    <w:rsid w:val="00F03A24"/>
    <w:rsid w:val="00F30EED"/>
    <w:rsid w:val="00F37114"/>
    <w:rsid w:val="00F47EEB"/>
    <w:rsid w:val="00F508EC"/>
    <w:rsid w:val="00F627D8"/>
    <w:rsid w:val="00F65145"/>
    <w:rsid w:val="00F74C5C"/>
    <w:rsid w:val="00F9778A"/>
    <w:rsid w:val="00FB17EE"/>
    <w:rsid w:val="00FB1BA8"/>
    <w:rsid w:val="00FD0153"/>
    <w:rsid w:val="00FD5388"/>
    <w:rsid w:val="00FD5BD9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9F2"/>
  <w15:docId w15:val="{EB448DD3-179F-4DF1-B075-7982D00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4CD"/>
    <w:pPr>
      <w:spacing w:before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6644CD"/>
    <w:pPr>
      <w:keepNext/>
      <w:jc w:val="both"/>
      <w:outlineLvl w:val="6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644CD"/>
    <w:rPr>
      <w:rFonts w:ascii="Arial" w:eastAsia="Times New Roman" w:hAnsi="Arial" w:cs="Times New Roman"/>
      <w:b/>
      <w:sz w:val="28"/>
      <w:szCs w:val="20"/>
      <w:lang w:val="sk-SK" w:eastAsia="sk-SK"/>
    </w:rPr>
  </w:style>
  <w:style w:type="paragraph" w:styleId="Zkladntext3">
    <w:name w:val="Body Text 3"/>
    <w:basedOn w:val="Normlny"/>
    <w:link w:val="Zkladntext3Char"/>
    <w:rsid w:val="006644CD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6644CD"/>
    <w:rPr>
      <w:rFonts w:ascii="Arial" w:eastAsia="Times New Roman" w:hAnsi="Arial" w:cs="Times New Roman"/>
      <w:i/>
      <w:sz w:val="24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6644C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644CD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644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4CD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6644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4CD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01C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illesova</cp:lastModifiedBy>
  <cp:revision>2</cp:revision>
  <cp:lastPrinted>2016-09-13T06:30:00Z</cp:lastPrinted>
  <dcterms:created xsi:type="dcterms:W3CDTF">2016-09-13T06:31:00Z</dcterms:created>
  <dcterms:modified xsi:type="dcterms:W3CDTF">2016-09-13T06:31:00Z</dcterms:modified>
</cp:coreProperties>
</file>