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F9" w:rsidRPr="00CC55F9" w:rsidRDefault="00CC55F9" w:rsidP="00CC55F9">
      <w:pPr>
        <w:tabs>
          <w:tab w:val="left" w:pos="9214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8"/>
          <w:szCs w:val="20"/>
          <w:lang w:eastAsia="sk-SK"/>
        </w:rPr>
        <w:t>Univerzita Pavla Jozefa Šafárika v Košiciach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8"/>
          <w:szCs w:val="20"/>
          <w:lang w:eastAsia="sk-SK"/>
        </w:rPr>
        <w:t xml:space="preserve">Právnická fakulta </w:t>
      </w:r>
    </w:p>
    <w:p w:rsidR="00CC55F9" w:rsidRPr="00CC55F9" w:rsidRDefault="00896D52" w:rsidP="00CC55F9">
      <w:pPr>
        <w:tabs>
          <w:tab w:val="left" w:pos="8505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Katedra finančného práva, </w:t>
      </w:r>
      <w:r w:rsidR="00CC55F9" w:rsidRPr="00CC55F9">
        <w:rPr>
          <w:rFonts w:ascii="Arial" w:eastAsia="Times New Roman" w:hAnsi="Arial" w:cs="Times New Roman"/>
          <w:b/>
          <w:sz w:val="24"/>
          <w:szCs w:val="24"/>
          <w:lang w:eastAsia="sk-SK"/>
        </w:rPr>
        <w:t>daňového práva</w:t>
      </w:r>
      <w:r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 a ekonómie</w:t>
      </w:r>
      <w:bookmarkStart w:id="0" w:name="_GoBack"/>
      <w:bookmarkEnd w:id="0"/>
    </w:p>
    <w:p w:rsidR="00CC55F9" w:rsidRPr="00CC55F9" w:rsidRDefault="00CC55F9" w:rsidP="00CC55F9">
      <w:pPr>
        <w:keepNext/>
        <w:tabs>
          <w:tab w:val="left" w:pos="8505"/>
        </w:tabs>
        <w:spacing w:after="0" w:line="240" w:lineRule="auto"/>
        <w:ind w:right="-2"/>
        <w:jc w:val="center"/>
        <w:outlineLvl w:val="6"/>
        <w:rPr>
          <w:rFonts w:ascii="Arial" w:eastAsia="Times New Roman" w:hAnsi="Arial" w:cs="Times New Roman"/>
          <w:b/>
          <w:sz w:val="28"/>
          <w:szCs w:val="20"/>
          <w:lang w:eastAsia="sk-SK"/>
        </w:rPr>
      </w:pPr>
    </w:p>
    <w:p w:rsidR="00CC55F9" w:rsidRPr="00CC55F9" w:rsidRDefault="00CC55F9" w:rsidP="00CC55F9">
      <w:pPr>
        <w:keepNext/>
        <w:tabs>
          <w:tab w:val="left" w:pos="8505"/>
        </w:tabs>
        <w:spacing w:after="0" w:line="240" w:lineRule="auto"/>
        <w:ind w:right="565"/>
        <w:jc w:val="both"/>
        <w:outlineLvl w:val="6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keepNext/>
        <w:tabs>
          <w:tab w:val="left" w:pos="8505"/>
        </w:tabs>
        <w:spacing w:after="0" w:line="240" w:lineRule="auto"/>
        <w:ind w:right="-2"/>
        <w:jc w:val="center"/>
        <w:outlineLvl w:val="6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8"/>
          <w:szCs w:val="20"/>
          <w:lang w:eastAsia="sk-SK"/>
        </w:rPr>
        <w:t>T é m a t i c k ý    plán</w:t>
      </w:r>
    </w:p>
    <w:p w:rsidR="00CC55F9" w:rsidRPr="00CC55F9" w:rsidRDefault="00CC55F9" w:rsidP="00CC55F9">
      <w:pPr>
        <w:tabs>
          <w:tab w:val="left" w:pos="8505"/>
        </w:tabs>
        <w:spacing w:before="120"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konzultácií z predmetu Základy ekonómie a ekonomiky 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v zimnom semestri I. ročníka bakalárskeho externého štúdia v AR </w:t>
      </w:r>
      <w:r w:rsidR="007B55C7">
        <w:rPr>
          <w:rFonts w:ascii="Arial" w:eastAsia="Times New Roman" w:hAnsi="Arial" w:cs="Times New Roman"/>
          <w:b/>
          <w:sz w:val="24"/>
          <w:szCs w:val="20"/>
          <w:lang w:eastAsia="sk-SK"/>
        </w:rPr>
        <w:t>2016/2017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numPr>
          <w:ilvl w:val="0"/>
          <w:numId w:val="1"/>
        </w:numPr>
        <w:tabs>
          <w:tab w:val="left" w:pos="9180"/>
        </w:tabs>
        <w:spacing w:after="0" w:line="240" w:lineRule="auto"/>
        <w:ind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konzultácia: (2 hod.) </w:t>
      </w:r>
    </w:p>
    <w:p w:rsidR="00CC55F9" w:rsidRPr="00CC55F9" w:rsidRDefault="00CC55F9" w:rsidP="00CC55F9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 </w:t>
      </w:r>
    </w:p>
    <w:p w:rsidR="00CC55F9" w:rsidRPr="00CC55F9" w:rsidRDefault="00CC55F9" w:rsidP="00CC55F9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C55F9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základnÝ pojmový aparát. ekonomika a ekonómia. trh tovarov a služieb. podnik a podnikanie.</w:t>
      </w:r>
    </w:p>
    <w:p w:rsidR="00CC55F9" w:rsidRPr="00CC55F9" w:rsidRDefault="00CC55F9" w:rsidP="00CC55F9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Ekonomické zákony. Všeobecná charakteristika trhového hospodárstva. Vývoj ekonomického myslenia (súčasné ekonomické smery</w:t>
      </w:r>
      <w:r w:rsidR="00AE17FC">
        <w:rPr>
          <w:rFonts w:ascii="Arial" w:eastAsia="Times New Roman" w:hAnsi="Arial" w:cs="Times New Roman"/>
          <w:sz w:val="24"/>
          <w:szCs w:val="20"/>
          <w:lang w:eastAsia="sk-SK"/>
        </w:rPr>
        <w:t>, ekonomické zákony)</w:t>
      </w:r>
      <w:r w:rsidR="00BF2E44">
        <w:rPr>
          <w:rFonts w:ascii="Arial" w:eastAsia="Times New Roman" w:hAnsi="Arial" w:cs="Times New Roman"/>
          <w:sz w:val="24"/>
          <w:szCs w:val="20"/>
          <w:lang w:eastAsia="sk-SK"/>
        </w:rPr>
        <w:t>.</w:t>
      </w:r>
      <w:r w:rsidR="00266075">
        <w:rPr>
          <w:rFonts w:ascii="Arial" w:eastAsia="Times New Roman" w:hAnsi="Arial" w:cs="Times New Roman"/>
          <w:sz w:val="24"/>
          <w:szCs w:val="20"/>
          <w:lang w:eastAsia="sk-SK"/>
        </w:rPr>
        <w:t xml:space="preserve"> </w:t>
      </w:r>
      <w:r w:rsidR="00C716AC">
        <w:rPr>
          <w:rFonts w:ascii="Arial" w:eastAsia="Times New Roman" w:hAnsi="Arial" w:cs="Times New Roman"/>
          <w:sz w:val="24"/>
          <w:szCs w:val="20"/>
          <w:lang w:eastAsia="sk-SK"/>
        </w:rPr>
        <w:t>Typy ekonomického usporiadania hospodárstva.</w:t>
      </w:r>
    </w:p>
    <w:p w:rsidR="00CC55F9" w:rsidRPr="00CC55F9" w:rsidRDefault="00CC55F9" w:rsidP="00CC55F9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214"/>
        </w:tabs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Trh. Trhový mechanizmus. Trhová konkurencia. </w:t>
      </w:r>
    </w:p>
    <w:p w:rsidR="00CC55F9" w:rsidRPr="00CC55F9" w:rsidRDefault="00CC55F9" w:rsidP="00CC55F9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Všeobecná charakteristika trhu. Trhový systém. Klasifikácia trhov. Nedostatky</w:t>
      </w:r>
      <w:r w:rsidR="003324FD">
        <w:rPr>
          <w:rFonts w:ascii="Arial" w:eastAsia="Times New Roman" w:hAnsi="Arial" w:cs="Times New Roman"/>
          <w:sz w:val="24"/>
          <w:szCs w:val="20"/>
          <w:lang w:eastAsia="sk-SK"/>
        </w:rPr>
        <w:t xml:space="preserve"> a nedokonalosti trhu. Ponuka a dopyt na trhu tovarov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. Proces tvorby ceny na trhu. Formovanie trhovej rovnováhy a jej zmeny. Základné formy nedokonalej konkurencie. 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numPr>
          <w:ilvl w:val="0"/>
          <w:numId w:val="1"/>
        </w:numPr>
        <w:tabs>
          <w:tab w:val="left" w:pos="9180"/>
        </w:tabs>
        <w:spacing w:after="0" w:line="240" w:lineRule="auto"/>
        <w:ind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>konzultácia: (2 hod.)</w:t>
      </w:r>
    </w:p>
    <w:p w:rsidR="00CC55F9" w:rsidRPr="00CC55F9" w:rsidRDefault="00CC55F9" w:rsidP="00CC55F9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7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C55F9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 xml:space="preserve">trhy výrobných faktorov. </w:t>
      </w:r>
    </w:p>
    <w:p w:rsidR="00B6588B" w:rsidRDefault="00B6588B" w:rsidP="00B6588B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Všeobecná charakteristika trhov výrobných faktorov. Formovanie ceny výrobných faktorov. Princípy fungovania trhov výrobných faktorov. Všeobecná charakteristika a členenie trhov výrobných faktorov.</w:t>
      </w:r>
    </w:p>
    <w:p w:rsidR="00CC55F9" w:rsidRPr="00CC55F9" w:rsidRDefault="00CC55F9" w:rsidP="00CC55F9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>Trh práce.</w:t>
      </w: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Dopyt a ponuka na trhu práce. Kreovanie ceny na trhu práce. Faktory ovplyvňujúce trh práce. Subjekty trhu práce a ich špecifiká.</w:t>
      </w: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>Trh s pôdou.</w:t>
      </w:r>
    </w:p>
    <w:p w:rsidR="00CC55F9" w:rsidRPr="00CC55F9" w:rsidRDefault="00CC55F9" w:rsidP="00CC55F9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Ponuka a dopyt na trhu s</w:t>
      </w:r>
      <w:r w:rsidR="007C504E">
        <w:rPr>
          <w:rFonts w:ascii="Arial" w:eastAsia="Times New Roman" w:hAnsi="Arial" w:cs="Times New Roman"/>
          <w:sz w:val="24"/>
          <w:szCs w:val="20"/>
          <w:lang w:eastAsia="sk-SK"/>
        </w:rPr>
        <w:t> 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pôdou</w:t>
      </w:r>
      <w:r w:rsidR="007C504E">
        <w:rPr>
          <w:rFonts w:ascii="Arial" w:eastAsia="Times New Roman" w:hAnsi="Arial" w:cs="Times New Roman"/>
          <w:sz w:val="24"/>
          <w:szCs w:val="20"/>
          <w:lang w:eastAsia="sk-SK"/>
        </w:rPr>
        <w:t xml:space="preserve"> (pôda ako VF)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. Formovanie ceny pôdy pri prenájme a pri predaji. </w:t>
      </w:r>
    </w:p>
    <w:p w:rsidR="00CC55F9" w:rsidRPr="00CC55F9" w:rsidRDefault="00CC55F9" w:rsidP="00CC55F9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spacing w:before="120"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>Trh s kapitálom.</w:t>
      </w: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Dopyt a ponuka na trhu s kapitálom. Formovanie ceny kapitálu, pojmy úrok a zisk. </w:t>
      </w:r>
    </w:p>
    <w:p w:rsidR="00CC55F9" w:rsidRPr="00CC55F9" w:rsidRDefault="00CC55F9" w:rsidP="00CC55F9">
      <w:pPr>
        <w:tabs>
          <w:tab w:val="left" w:pos="8931"/>
        </w:tabs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numPr>
          <w:ilvl w:val="0"/>
          <w:numId w:val="1"/>
        </w:numPr>
        <w:tabs>
          <w:tab w:val="left" w:pos="9180"/>
        </w:tabs>
        <w:spacing w:after="0" w:line="240" w:lineRule="auto"/>
        <w:ind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konzultácia: (2 hod.) </w:t>
      </w:r>
    </w:p>
    <w:p w:rsidR="00CC55F9" w:rsidRPr="00CC55F9" w:rsidRDefault="00CC55F9" w:rsidP="00CC55F9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7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C55F9">
        <w:rPr>
          <w:rFonts w:ascii="Arial" w:eastAsia="Times New Roman" w:hAnsi="Arial" w:cs="Times New Roman"/>
          <w:b/>
          <w:caps/>
          <w:sz w:val="24"/>
          <w:szCs w:val="20"/>
          <w:lang w:eastAsia="sk-SK"/>
        </w:rPr>
        <w:t>peňažný trh</w:t>
      </w:r>
      <w:r w:rsidRPr="00CC55F9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. makroekonomická rovnováha. Ekonomický cyklus.</w:t>
      </w:r>
    </w:p>
    <w:p w:rsidR="00205EFB" w:rsidRDefault="00205EFB" w:rsidP="00033DB6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</w:p>
    <w:p w:rsidR="00CC55F9" w:rsidRPr="00033DB6" w:rsidRDefault="002B0BA7" w:rsidP="00033DB6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  <w:r w:rsidRPr="00033DB6"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  <w:t>Podstata a funkcie peňazí, formy peňazí. Mikroekonomický pohľad na peňažný trh (ponuka a dopyt na peňažnom trhu, subjekty peňažného trhu). Makroekonomický pohľad na peňažný trh (faktory ovplyvňujúce peňažný trh, peňažné agregáty).</w:t>
      </w:r>
    </w:p>
    <w:p w:rsidR="002B0BA7" w:rsidRPr="00CC55F9" w:rsidRDefault="002B0BA7" w:rsidP="00CC55F9">
      <w:pPr>
        <w:tabs>
          <w:tab w:val="left" w:pos="8505"/>
        </w:tabs>
        <w:spacing w:before="120"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  <w:r w:rsidRPr="00CC55F9"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  <w:t>Trh z pohľadu makroekonómie. Makroekonomická rovnováha. Princípy fungovania agregátneho trhu. Charakteristika agregátnej ponuky. Zložky agregátneho dopytu.</w:t>
      </w: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</w:p>
    <w:p w:rsidR="00951DF1" w:rsidRPr="00951DF1" w:rsidRDefault="00CC55F9" w:rsidP="00951DF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Charakteristika priebehu jednotlivých fáz ekonomických cyklov. </w:t>
      </w:r>
      <w:r w:rsidR="00951DF1" w:rsidRPr="00951DF1">
        <w:rPr>
          <w:rFonts w:ascii="Arial" w:eastAsia="Times New Roman" w:hAnsi="Arial" w:cs="Times New Roman"/>
          <w:sz w:val="24"/>
          <w:szCs w:val="20"/>
          <w:lang w:eastAsia="sk-SK"/>
        </w:rPr>
        <w:t xml:space="preserve">Predpoklady (príčiny) vzniku cyklických výkyvov ekonomiky a ich mikroekonomické a makroekonomické dopady na ľudskú spoločnosť.  </w:t>
      </w: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numPr>
          <w:ilvl w:val="0"/>
          <w:numId w:val="1"/>
        </w:numPr>
        <w:tabs>
          <w:tab w:val="left" w:pos="9180"/>
        </w:tabs>
        <w:spacing w:after="0" w:line="240" w:lineRule="auto"/>
        <w:ind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konzultácia: (2 hod.) </w:t>
      </w:r>
    </w:p>
    <w:p w:rsidR="00CC55F9" w:rsidRPr="00CC55F9" w:rsidRDefault="00CC55F9" w:rsidP="00CC55F9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C55F9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Úvod do hospodárskej politiky. Ekonomická integrácia a globalizácia. Hospodárska politika (VYBRANÉ EKONOMICKÉ PROBLÉMY).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Times New Roman"/>
          <w:caps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Ekonomický význam integrácie a globalizácie. Formy integrácie. Vplyv (pôsobenie) integrácie a globalizácie na ekonomiku. </w:t>
      </w:r>
    </w:p>
    <w:p w:rsidR="00CC55F9" w:rsidRPr="00CC55F9" w:rsidRDefault="00CC55F9" w:rsidP="00CC55F9">
      <w:pPr>
        <w:tabs>
          <w:tab w:val="left" w:pos="8505"/>
        </w:tabs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Úloha štátu (vlády) v globalizujúcej sa trhovej ekonomike. Stabilizačná hospodárska politika. Subjekty hospodárskej politiky. Ciele a nástroje monetárnej politiky.  </w:t>
      </w:r>
    </w:p>
    <w:p w:rsidR="00CC55F9" w:rsidRPr="00CC55F9" w:rsidRDefault="00CC55F9" w:rsidP="00CC55F9">
      <w:pPr>
        <w:tabs>
          <w:tab w:val="left" w:pos="8505"/>
        </w:tabs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Ciele a nástroje rozpočtovej politik</w:t>
      </w:r>
      <w:r w:rsidR="00887BBF">
        <w:rPr>
          <w:rFonts w:ascii="Arial" w:eastAsia="Times New Roman" w:hAnsi="Arial" w:cs="Times New Roman"/>
          <w:sz w:val="24"/>
          <w:szCs w:val="20"/>
          <w:lang w:eastAsia="sk-SK"/>
        </w:rPr>
        <w:t>y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. Funkcie, tvorba a použitie štátneho rozpočtu. Ekonomická funkcia daní. 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Obsah skúšky je zhodný s rozsahom a obsahom tematického plánu pre denné štúdium. </w:t>
      </w:r>
    </w:p>
    <w:p w:rsidR="00CC55F9" w:rsidRPr="00CC55F9" w:rsidRDefault="00CC55F9" w:rsidP="00CC55F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Prerokované a schválené na za</w:t>
      </w:r>
      <w:r w:rsidR="003713DF">
        <w:rPr>
          <w:rFonts w:ascii="Arial" w:eastAsia="Times New Roman" w:hAnsi="Arial" w:cs="Times New Roman"/>
          <w:sz w:val="24"/>
          <w:szCs w:val="20"/>
          <w:lang w:eastAsia="sk-SK"/>
        </w:rPr>
        <w:t>sadnutí katedry 12. septembra 2016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.</w:t>
      </w: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                                                                 Prof. h. c. prof. JUDr. Vladimír Babčák, CSc.</w:t>
      </w: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                                                                                         vedúci katedry                                                                 </w:t>
      </w:r>
    </w:p>
    <w:p w:rsidR="00CC55F9" w:rsidRPr="00CC55F9" w:rsidRDefault="00CC55F9" w:rsidP="00CC55F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CC55F9" w:rsidRPr="00CC55F9" w:rsidRDefault="00CC55F9" w:rsidP="00CC55F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                                                                      </w:t>
      </w:r>
    </w:p>
    <w:p w:rsidR="007C00A1" w:rsidRDefault="00CC55F9" w:rsidP="00CC55F9">
      <w:r w:rsidRPr="00CC55F9">
        <w:rPr>
          <w:rFonts w:ascii="Arial" w:eastAsia="Times New Roman" w:hAnsi="Arial" w:cs="Arial"/>
          <w:i/>
          <w:sz w:val="28"/>
          <w:szCs w:val="20"/>
          <w:lang w:eastAsia="sk-SK"/>
        </w:rPr>
        <w:br w:type="page"/>
      </w:r>
    </w:p>
    <w:sectPr w:rsidR="007C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B686C"/>
    <w:multiLevelType w:val="hybridMultilevel"/>
    <w:tmpl w:val="8DA0B284"/>
    <w:lvl w:ilvl="0" w:tplc="9AD44B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30"/>
    <w:rsid w:val="00033DB6"/>
    <w:rsid w:val="000814EE"/>
    <w:rsid w:val="001D7626"/>
    <w:rsid w:val="00205EFB"/>
    <w:rsid w:val="00266075"/>
    <w:rsid w:val="002B0BA7"/>
    <w:rsid w:val="003324FD"/>
    <w:rsid w:val="003713DF"/>
    <w:rsid w:val="00387A90"/>
    <w:rsid w:val="004831F6"/>
    <w:rsid w:val="004F5B30"/>
    <w:rsid w:val="00536D1A"/>
    <w:rsid w:val="007B55C7"/>
    <w:rsid w:val="007C00A1"/>
    <w:rsid w:val="007C504E"/>
    <w:rsid w:val="00887BBF"/>
    <w:rsid w:val="00896D52"/>
    <w:rsid w:val="00951DF1"/>
    <w:rsid w:val="00AE17FC"/>
    <w:rsid w:val="00B6588B"/>
    <w:rsid w:val="00BF2E44"/>
    <w:rsid w:val="00C716AC"/>
    <w:rsid w:val="00CC55F9"/>
    <w:rsid w:val="00D70630"/>
    <w:rsid w:val="00E2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FC1C8-70B7-4B15-BE0E-74C75E7E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951DF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51D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6</cp:revision>
  <dcterms:created xsi:type="dcterms:W3CDTF">2016-09-11T09:11:00Z</dcterms:created>
  <dcterms:modified xsi:type="dcterms:W3CDTF">2016-09-12T18:01:00Z</dcterms:modified>
</cp:coreProperties>
</file>