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1737E" w14:textId="77777777" w:rsidR="006B040B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Univerzita Pavla Jozefa Šafárika v Košiciach</w:t>
      </w:r>
    </w:p>
    <w:p w14:paraId="78E8A0CE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Právnická fakulta</w:t>
      </w:r>
    </w:p>
    <w:p w14:paraId="0F6DFEBE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Katedra občianskeho práva</w:t>
      </w:r>
    </w:p>
    <w:p w14:paraId="09D274E7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69DB6608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20E62FE1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OTÁZKY NA ÚSTNU POSTUPOVÚ SKÚŠKU</w:t>
      </w:r>
    </w:p>
    <w:p w14:paraId="39C77E97" w14:textId="26CFBA51" w:rsidR="008A566D" w:rsidRPr="003F45D3" w:rsidRDefault="008A566D" w:rsidP="00D926F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Z</w:t>
      </w:r>
      <w:r w:rsidR="00D926FD">
        <w:rPr>
          <w:rFonts w:cs="Times New Roman"/>
          <w:b/>
          <w:sz w:val="28"/>
          <w:szCs w:val="28"/>
        </w:rPr>
        <w:t> </w:t>
      </w:r>
      <w:r w:rsidRPr="003F45D3">
        <w:rPr>
          <w:rFonts w:cs="Times New Roman"/>
          <w:b/>
          <w:sz w:val="28"/>
          <w:szCs w:val="28"/>
        </w:rPr>
        <w:t>PREDMETU</w:t>
      </w:r>
      <w:r w:rsidR="00D926FD">
        <w:rPr>
          <w:rFonts w:cs="Times New Roman"/>
          <w:b/>
          <w:sz w:val="28"/>
          <w:szCs w:val="28"/>
        </w:rPr>
        <w:t xml:space="preserve"> </w:t>
      </w:r>
      <w:r w:rsidR="005E35A3">
        <w:rPr>
          <w:rFonts w:cs="Times New Roman"/>
          <w:b/>
          <w:sz w:val="28"/>
          <w:szCs w:val="28"/>
        </w:rPr>
        <w:t>CIVILNÉ</w:t>
      </w:r>
      <w:r w:rsidRPr="003F45D3">
        <w:rPr>
          <w:rFonts w:cs="Times New Roman"/>
          <w:b/>
          <w:sz w:val="28"/>
          <w:szCs w:val="28"/>
        </w:rPr>
        <w:t xml:space="preserve"> PRÁVO PROCESNÉ II</w:t>
      </w:r>
    </w:p>
    <w:p w14:paraId="35503502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610E5282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7D803BAF" w14:textId="77777777" w:rsidR="008A566D" w:rsidRPr="003F45D3" w:rsidRDefault="008A566D" w:rsidP="008A566D">
      <w:pPr>
        <w:spacing w:line="240" w:lineRule="auto"/>
        <w:rPr>
          <w:rFonts w:cs="Times New Roman"/>
          <w:b/>
          <w:sz w:val="24"/>
          <w:szCs w:val="24"/>
        </w:rPr>
      </w:pPr>
      <w:r w:rsidRPr="003F45D3">
        <w:rPr>
          <w:rFonts w:cs="Times New Roman"/>
          <w:b/>
          <w:sz w:val="24"/>
          <w:szCs w:val="24"/>
        </w:rPr>
        <w:t>3. ročník bakalárskeho štúdia, zimný semester</w:t>
      </w:r>
    </w:p>
    <w:p w14:paraId="3B7EAF72" w14:textId="45EC5904" w:rsidR="008A566D" w:rsidRPr="003F45D3" w:rsidRDefault="005E35A3" w:rsidP="008A566D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akademický rok 2016/17</w:t>
      </w:r>
      <w:bookmarkStart w:id="0" w:name="_GoBack"/>
      <w:bookmarkEnd w:id="0"/>
    </w:p>
    <w:p w14:paraId="061D8075" w14:textId="77777777" w:rsidR="008A566D" w:rsidRPr="003F45D3" w:rsidRDefault="008A566D" w:rsidP="008A566D">
      <w:pPr>
        <w:spacing w:line="240" w:lineRule="auto"/>
        <w:rPr>
          <w:rFonts w:cs="Times New Roman"/>
          <w:b/>
          <w:sz w:val="24"/>
          <w:szCs w:val="24"/>
        </w:rPr>
      </w:pPr>
    </w:p>
    <w:p w14:paraId="34D5CC64" w14:textId="77777777" w:rsidR="008A566D" w:rsidRPr="003F45D3" w:rsidRDefault="008A566D" w:rsidP="008A566D">
      <w:pPr>
        <w:spacing w:line="240" w:lineRule="auto"/>
        <w:rPr>
          <w:rFonts w:cs="Times New Roman"/>
          <w:b/>
          <w:sz w:val="24"/>
          <w:szCs w:val="24"/>
        </w:rPr>
      </w:pPr>
    </w:p>
    <w:p w14:paraId="090EE189" w14:textId="77777777" w:rsidR="008A566D" w:rsidRPr="003F45D3" w:rsidRDefault="008A566D" w:rsidP="008A566D">
      <w:pPr>
        <w:spacing w:line="240" w:lineRule="auto"/>
        <w:rPr>
          <w:rFonts w:cs="Times New Roman"/>
          <w:b/>
          <w:sz w:val="24"/>
          <w:szCs w:val="24"/>
        </w:rPr>
      </w:pPr>
    </w:p>
    <w:p w14:paraId="1AEF0A02" w14:textId="77777777" w:rsidR="0063448A" w:rsidRDefault="0063448A" w:rsidP="0063448A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3C5BAC">
        <w:rPr>
          <w:rFonts w:cs="Times New Roman"/>
          <w:sz w:val="24"/>
          <w:szCs w:val="24"/>
        </w:rPr>
        <w:t>rocesné dokazovanie v spore a </w:t>
      </w:r>
      <w:proofErr w:type="spellStart"/>
      <w:r w:rsidR="003C5BAC">
        <w:rPr>
          <w:rFonts w:cs="Times New Roman"/>
          <w:sz w:val="24"/>
          <w:szCs w:val="24"/>
        </w:rPr>
        <w:t>mimospore</w:t>
      </w:r>
      <w:proofErr w:type="spellEnd"/>
      <w:r w:rsidR="003C5BAC">
        <w:rPr>
          <w:rFonts w:cs="Times New Roman"/>
          <w:sz w:val="24"/>
          <w:szCs w:val="24"/>
        </w:rPr>
        <w:t xml:space="preserve"> – </w:t>
      </w:r>
      <w:r w:rsidR="00586BB9">
        <w:rPr>
          <w:rFonts w:cs="Times New Roman"/>
          <w:sz w:val="24"/>
          <w:szCs w:val="24"/>
        </w:rPr>
        <w:t xml:space="preserve">základné </w:t>
      </w:r>
      <w:r>
        <w:rPr>
          <w:rFonts w:cs="Times New Roman"/>
          <w:sz w:val="24"/>
          <w:szCs w:val="24"/>
        </w:rPr>
        <w:t>princípy</w:t>
      </w:r>
      <w:r w:rsidRPr="0063448A">
        <w:rPr>
          <w:rFonts w:cs="Times New Roman"/>
          <w:sz w:val="24"/>
          <w:szCs w:val="24"/>
        </w:rPr>
        <w:t xml:space="preserve"> </w:t>
      </w:r>
    </w:p>
    <w:p w14:paraId="5F5F9BE8" w14:textId="77777777" w:rsidR="00D926FD" w:rsidRDefault="00586BB9" w:rsidP="00586BB9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Základné pojmy </w:t>
      </w:r>
      <w:r w:rsidR="00D926FD">
        <w:rPr>
          <w:rFonts w:cs="Times New Roman"/>
          <w:sz w:val="24"/>
          <w:szCs w:val="24"/>
        </w:rPr>
        <w:t>dôkazného práva</w:t>
      </w:r>
    </w:p>
    <w:p w14:paraId="71ED016C" w14:textId="77777777" w:rsidR="00D926FD" w:rsidRDefault="00D926FD" w:rsidP="00586BB9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a limity procesného dokazovania</w:t>
      </w:r>
    </w:p>
    <w:p w14:paraId="2C5C8CE3" w14:textId="77777777" w:rsidR="00586BB9" w:rsidRPr="00586BB9" w:rsidRDefault="00D926FD" w:rsidP="00586BB9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</w:t>
      </w:r>
      <w:r w:rsidR="00586BB9">
        <w:rPr>
          <w:rFonts w:cs="Times New Roman"/>
          <w:sz w:val="24"/>
          <w:szCs w:val="24"/>
        </w:rPr>
        <w:t>tádiá procesného dokazovania</w:t>
      </w:r>
    </w:p>
    <w:p w14:paraId="7595B5A8" w14:textId="77777777" w:rsidR="0063448A" w:rsidRDefault="0063448A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Výsluch strany a výsluch svedka</w:t>
      </w:r>
    </w:p>
    <w:p w14:paraId="0B66DC08" w14:textId="77777777" w:rsidR="0063448A" w:rsidRDefault="0063448A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Dôkaz</w:t>
      </w:r>
      <w:r w:rsidR="00D926FD">
        <w:rPr>
          <w:rFonts w:cs="Times New Roman"/>
          <w:sz w:val="24"/>
          <w:szCs w:val="24"/>
        </w:rPr>
        <w:t xml:space="preserve"> listinou</w:t>
      </w:r>
      <w:r>
        <w:rPr>
          <w:rFonts w:cs="Times New Roman"/>
          <w:sz w:val="24"/>
          <w:szCs w:val="24"/>
        </w:rPr>
        <w:t xml:space="preserve"> a obhliadka v civilnom p</w:t>
      </w:r>
      <w:r w:rsidR="008A566D" w:rsidRPr="003F45D3">
        <w:rPr>
          <w:rFonts w:cs="Times New Roman"/>
          <w:sz w:val="24"/>
          <w:szCs w:val="24"/>
        </w:rPr>
        <w:t>ro</w:t>
      </w:r>
      <w:r>
        <w:rPr>
          <w:rFonts w:cs="Times New Roman"/>
          <w:sz w:val="24"/>
          <w:szCs w:val="24"/>
        </w:rPr>
        <w:t>cese</w:t>
      </w:r>
    </w:p>
    <w:p w14:paraId="0413C4E6" w14:textId="77777777" w:rsidR="00D926FD" w:rsidRDefault="00D926FD" w:rsidP="00D926F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Znalecké dokazovanie v civilnom p</w:t>
      </w:r>
      <w:r w:rsidRPr="003F45D3">
        <w:rPr>
          <w:rFonts w:cs="Times New Roman"/>
          <w:sz w:val="24"/>
          <w:szCs w:val="24"/>
        </w:rPr>
        <w:t>ro</w:t>
      </w:r>
      <w:r>
        <w:rPr>
          <w:rFonts w:cs="Times New Roman"/>
          <w:sz w:val="24"/>
          <w:szCs w:val="24"/>
        </w:rPr>
        <w:t>cese</w:t>
      </w:r>
    </w:p>
    <w:p w14:paraId="0575628E" w14:textId="77777777" w:rsidR="00586BB9" w:rsidRDefault="0063448A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</w:t>
      </w:r>
      <w:r w:rsidR="00586BB9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 xml:space="preserve"> základ </w:t>
      </w:r>
      <w:r w:rsidR="00586BB9">
        <w:rPr>
          <w:rFonts w:cs="Times New Roman"/>
          <w:sz w:val="24"/>
          <w:szCs w:val="24"/>
        </w:rPr>
        <w:t>súdneho rozhodnutia</w:t>
      </w:r>
    </w:p>
    <w:p w14:paraId="0352A181" w14:textId="77777777" w:rsidR="003C5BAC" w:rsidRPr="003C5BAC" w:rsidRDefault="00586BB9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</w:t>
      </w:r>
      <w:r w:rsidR="0063448A">
        <w:rPr>
          <w:rFonts w:cs="Times New Roman"/>
          <w:sz w:val="24"/>
          <w:szCs w:val="24"/>
        </w:rPr>
        <w:t>tádiá súdneho ro</w:t>
      </w:r>
      <w:r w:rsidR="008A566D" w:rsidRPr="003F45D3">
        <w:rPr>
          <w:rFonts w:cs="Times New Roman"/>
          <w:sz w:val="24"/>
          <w:szCs w:val="24"/>
        </w:rPr>
        <w:t>zhodovani</w:t>
      </w:r>
      <w:r w:rsidR="0063448A">
        <w:rPr>
          <w:rFonts w:cs="Times New Roman"/>
          <w:sz w:val="24"/>
          <w:szCs w:val="24"/>
        </w:rPr>
        <w:t>a</w:t>
      </w:r>
    </w:p>
    <w:p w14:paraId="140A8305" w14:textId="77777777" w:rsidR="0063448A" w:rsidRDefault="0063448A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Rozsudok</w:t>
      </w:r>
      <w:r w:rsidR="00D926FD">
        <w:rPr>
          <w:rFonts w:cs="Times New Roman"/>
          <w:sz w:val="24"/>
          <w:szCs w:val="24"/>
        </w:rPr>
        <w:t xml:space="preserve"> konečný, čiastočný a </w:t>
      </w:r>
      <w:proofErr w:type="spellStart"/>
      <w:r w:rsidR="00D926FD">
        <w:rPr>
          <w:rFonts w:cs="Times New Roman"/>
          <w:sz w:val="24"/>
          <w:szCs w:val="24"/>
        </w:rPr>
        <w:t>medzitý</w:t>
      </w:r>
      <w:r w:rsidR="00586BB9">
        <w:rPr>
          <w:rFonts w:cs="Times New Roman"/>
          <w:sz w:val="24"/>
          <w:szCs w:val="24"/>
        </w:rPr>
        <w:t>mny</w:t>
      </w:r>
      <w:proofErr w:type="spellEnd"/>
    </w:p>
    <w:p w14:paraId="72511049" w14:textId="77777777" w:rsidR="005E210B" w:rsidRDefault="00586BB9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Rozsudky </w:t>
      </w:r>
      <w:r w:rsidR="005E210B">
        <w:rPr>
          <w:rFonts w:cs="Times New Roman"/>
          <w:sz w:val="24"/>
          <w:szCs w:val="24"/>
        </w:rPr>
        <w:t>pre zmeškanie</w:t>
      </w:r>
    </w:p>
    <w:p w14:paraId="2AEABD94" w14:textId="77777777" w:rsidR="00586BB9" w:rsidRDefault="005E210B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Rozsudok na základe uznania nároku a vzdania sa nároku</w:t>
      </w:r>
    </w:p>
    <w:p w14:paraId="0A779064" w14:textId="77777777" w:rsidR="003C5BAC" w:rsidRDefault="0063448A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Uznesenie </w:t>
      </w:r>
    </w:p>
    <w:p w14:paraId="27EAF398" w14:textId="77777777" w:rsidR="003C5BAC" w:rsidRDefault="003C5BAC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Platobný </w:t>
      </w:r>
      <w:r w:rsidR="008A566D" w:rsidRPr="003F45D3">
        <w:rPr>
          <w:rFonts w:cs="Times New Roman"/>
          <w:sz w:val="24"/>
          <w:szCs w:val="24"/>
        </w:rPr>
        <w:t>roz</w:t>
      </w:r>
      <w:r>
        <w:rPr>
          <w:rFonts w:cs="Times New Roman"/>
          <w:sz w:val="24"/>
          <w:szCs w:val="24"/>
        </w:rPr>
        <w:t>kaz</w:t>
      </w:r>
    </w:p>
    <w:p w14:paraId="7B8FC896" w14:textId="77777777" w:rsidR="003C5BAC" w:rsidRDefault="003C5BAC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európskom platobnom rozkaze</w:t>
      </w:r>
    </w:p>
    <w:p w14:paraId="560F0F70" w14:textId="77777777" w:rsidR="008A566D" w:rsidRDefault="003C5BAC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Európske konanie vo veciach s nízkou hodnotou sporu</w:t>
      </w:r>
    </w:p>
    <w:p w14:paraId="1AD019BA" w14:textId="77777777" w:rsidR="005E210B" w:rsidRDefault="005E210B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Právoplatnosť</w:t>
      </w:r>
      <w:r w:rsidR="00F44D9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súdnych rozhodnutí</w:t>
      </w:r>
    </w:p>
    <w:p w14:paraId="3C77A679" w14:textId="77777777" w:rsidR="00F44D9C" w:rsidRDefault="00F44D9C" w:rsidP="00F44D9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Vykonateľnosť súdnych rozhodnutí</w:t>
      </w:r>
    </w:p>
    <w:p w14:paraId="553A48BF" w14:textId="77777777" w:rsidR="00FE79EB" w:rsidRDefault="00F44D9C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Trovy v sporovom konaní – vymedzenie, platenie, náhrada. </w:t>
      </w:r>
    </w:p>
    <w:p w14:paraId="3805AA98" w14:textId="77777777" w:rsidR="00F44D9C" w:rsidRDefault="00F44D9C" w:rsidP="00F44D9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Trovy v </w:t>
      </w:r>
      <w:proofErr w:type="spellStart"/>
      <w:r>
        <w:rPr>
          <w:rFonts w:cs="Times New Roman"/>
          <w:sz w:val="24"/>
          <w:szCs w:val="24"/>
        </w:rPr>
        <w:t>mimosporovom</w:t>
      </w:r>
      <w:proofErr w:type="spellEnd"/>
      <w:r>
        <w:rPr>
          <w:rFonts w:cs="Times New Roman"/>
          <w:sz w:val="24"/>
          <w:szCs w:val="24"/>
        </w:rPr>
        <w:t xml:space="preserve"> konaní – vymedzenie, platenie, náhrada. </w:t>
      </w:r>
    </w:p>
    <w:p w14:paraId="4C6E4F93" w14:textId="77777777" w:rsidR="00F44D9C" w:rsidRPr="003C5BAC" w:rsidRDefault="00F44D9C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Súdne poplatky</w:t>
      </w:r>
    </w:p>
    <w:p w14:paraId="3EEFA9BF" w14:textId="77777777" w:rsidR="008A566D" w:rsidRPr="003F45D3" w:rsidRDefault="00586BB9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Osobitosti sporov</w:t>
      </w:r>
      <w:r w:rsidR="003C5BAC">
        <w:rPr>
          <w:rFonts w:cs="Times New Roman"/>
          <w:sz w:val="24"/>
          <w:szCs w:val="24"/>
        </w:rPr>
        <w:t xml:space="preserve"> s ochranou slabšej strany</w:t>
      </w:r>
    </w:p>
    <w:p w14:paraId="0B4FDB15" w14:textId="77777777" w:rsidR="00F32AE8" w:rsidRDefault="00F32AE8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Neodkladné opatrenia a zabezpečovacie opatrenia</w:t>
      </w:r>
    </w:p>
    <w:p w14:paraId="11946E2D" w14:textId="77777777" w:rsidR="00F32AE8" w:rsidRDefault="00F32AE8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Zabezpečenie dôkazu a zabezpečenie dôkazného prostriedku</w:t>
      </w:r>
    </w:p>
    <w:p w14:paraId="06537B02" w14:textId="77777777" w:rsidR="008A566D" w:rsidRPr="00FB080F" w:rsidRDefault="00FB080F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Opravné systémy a </w:t>
      </w:r>
      <w:r w:rsidR="008A566D" w:rsidRPr="00FB080F">
        <w:rPr>
          <w:rFonts w:cs="Times New Roman"/>
          <w:sz w:val="24"/>
          <w:szCs w:val="24"/>
        </w:rPr>
        <w:t>opravné prostriedky</w:t>
      </w:r>
    </w:p>
    <w:p w14:paraId="4BA2BA37" w14:textId="77777777" w:rsidR="00FB080F" w:rsidRDefault="00FB080F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Predpoklady prípustnosti odvolania</w:t>
      </w:r>
    </w:p>
    <w:p w14:paraId="3CCEBC8D" w14:textId="77777777" w:rsidR="00FB080F" w:rsidRPr="00FB080F" w:rsidRDefault="00FB080F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Účinky podania odvolania a úkony súdu prvej inštancie</w:t>
      </w:r>
    </w:p>
    <w:p w14:paraId="62244EA1" w14:textId="77777777" w:rsidR="00FB080F" w:rsidRDefault="00FB080F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na odvolacom súde a spôsoby rozhodnutia odvolacieho súdu</w:t>
      </w:r>
    </w:p>
    <w:p w14:paraId="25E9556D" w14:textId="77777777" w:rsidR="00115DC6" w:rsidRDefault="00115DC6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Osobitosti odvolania v </w:t>
      </w:r>
      <w:proofErr w:type="spellStart"/>
      <w:r>
        <w:rPr>
          <w:rFonts w:cs="Times New Roman"/>
          <w:sz w:val="24"/>
          <w:szCs w:val="24"/>
        </w:rPr>
        <w:t>mimosporovom</w:t>
      </w:r>
      <w:proofErr w:type="spellEnd"/>
      <w:r>
        <w:rPr>
          <w:rFonts w:cs="Times New Roman"/>
          <w:sz w:val="24"/>
          <w:szCs w:val="24"/>
        </w:rPr>
        <w:t xml:space="preserve"> procese</w:t>
      </w:r>
    </w:p>
    <w:p w14:paraId="037EEF66" w14:textId="77777777" w:rsidR="00FB080F" w:rsidRDefault="00FB080F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Predpoklady prípustnosti žaloby na obnovu konania</w:t>
      </w:r>
    </w:p>
    <w:p w14:paraId="37B2C365" w14:textId="77777777" w:rsidR="00FB080F" w:rsidRDefault="00FB080F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žalobe na obnovu konania</w:t>
      </w:r>
    </w:p>
    <w:p w14:paraId="5FFEBB07" w14:textId="77777777" w:rsidR="00FB080F" w:rsidRDefault="00FB080F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po povolení obnovy konani</w:t>
      </w:r>
      <w:r w:rsidRPr="00FB080F">
        <w:rPr>
          <w:rFonts w:cs="Times New Roman"/>
          <w:sz w:val="24"/>
          <w:szCs w:val="24"/>
        </w:rPr>
        <w:t>a </w:t>
      </w:r>
      <w:r>
        <w:rPr>
          <w:rFonts w:cs="Times New Roman"/>
          <w:sz w:val="24"/>
          <w:szCs w:val="24"/>
        </w:rPr>
        <w:t xml:space="preserve">a </w:t>
      </w:r>
      <w:r w:rsidRPr="00FB080F">
        <w:rPr>
          <w:rFonts w:cs="Times New Roman"/>
          <w:sz w:val="24"/>
          <w:szCs w:val="24"/>
        </w:rPr>
        <w:t xml:space="preserve">spôsoby </w:t>
      </w:r>
      <w:r>
        <w:rPr>
          <w:rFonts w:cs="Times New Roman"/>
          <w:sz w:val="24"/>
          <w:szCs w:val="24"/>
        </w:rPr>
        <w:t xml:space="preserve">rozhodnutia </w:t>
      </w:r>
      <w:r w:rsidR="0063448A">
        <w:rPr>
          <w:rFonts w:cs="Times New Roman"/>
          <w:sz w:val="24"/>
          <w:szCs w:val="24"/>
        </w:rPr>
        <w:t>po opätovnom prejednaní veci</w:t>
      </w:r>
    </w:p>
    <w:p w14:paraId="4A59E45E" w14:textId="77777777" w:rsidR="0063448A" w:rsidRDefault="0063448A" w:rsidP="0063448A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Predpoklady prípustnosti dovolania</w:t>
      </w:r>
    </w:p>
    <w:p w14:paraId="759AC868" w14:textId="77777777" w:rsidR="00004167" w:rsidRDefault="00004167" w:rsidP="0063448A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Dôvody zmätočnosti – právomoc súdu</w:t>
      </w:r>
    </w:p>
    <w:p w14:paraId="4E072AF4" w14:textId="77777777" w:rsidR="00004167" w:rsidRDefault="00004167" w:rsidP="000041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Dôvody zmätočnosti – procesná subjektivita</w:t>
      </w:r>
    </w:p>
    <w:p w14:paraId="04079F25" w14:textId="77777777" w:rsidR="00004167" w:rsidRDefault="00004167" w:rsidP="000041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Dôvody zmätočnosti – procesná spôsobilosť</w:t>
      </w:r>
    </w:p>
    <w:p w14:paraId="33711360" w14:textId="77777777" w:rsidR="00004167" w:rsidRDefault="00004167" w:rsidP="000041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Dôvody zmätočnosti – prekážka právoplatne rozhodnutej veci a prekážka litispendencie</w:t>
      </w:r>
    </w:p>
    <w:p w14:paraId="140127EA" w14:textId="77777777" w:rsidR="00FE79EB" w:rsidRDefault="00FE79EB" w:rsidP="00FE79EB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Dôvody zmätočnosti – vylúčenie sudcu a obsadenie súdu </w:t>
      </w:r>
    </w:p>
    <w:p w14:paraId="0B64EDEA" w14:textId="77777777" w:rsidR="00004167" w:rsidRPr="00FE79EB" w:rsidRDefault="00FE79EB" w:rsidP="00FE79EB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Dôvody zmätočnosti – porušenie práva na spravodlivý proces znemožnením uplatnenia procesných práv</w:t>
      </w:r>
    </w:p>
    <w:p w14:paraId="3A07DC6F" w14:textId="77777777" w:rsidR="0063448A" w:rsidRPr="00FB080F" w:rsidRDefault="0063448A" w:rsidP="0063448A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Účinky podania dovolania a úkony súdu prvej inštancie</w:t>
      </w:r>
    </w:p>
    <w:p w14:paraId="5AA07187" w14:textId="77777777" w:rsidR="0063448A" w:rsidRDefault="0063448A" w:rsidP="0063448A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na dovolacom súde a spôsoby rozhodnutia dovolacieho súdu</w:t>
      </w:r>
    </w:p>
    <w:p w14:paraId="583034C3" w14:textId="77777777" w:rsidR="005E210B" w:rsidRDefault="005E210B" w:rsidP="005E210B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Predpoklady prípustnosti dovolania generálneho prokurátora</w:t>
      </w:r>
    </w:p>
    <w:p w14:paraId="4C650C2F" w14:textId="77777777" w:rsidR="005E210B" w:rsidRPr="00FB080F" w:rsidRDefault="005E210B" w:rsidP="005E210B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Účinky podania dovolania generálneho prokurátora a úkony súdu prvej inštancie</w:t>
      </w:r>
    </w:p>
    <w:p w14:paraId="5B913DC4" w14:textId="77777777" w:rsidR="005E210B" w:rsidRDefault="005E210B" w:rsidP="005E210B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na dovolacom súde a spôsoby rozhodnutia dovolacieho súdu o dovolaní generálneho prokurátora</w:t>
      </w:r>
    </w:p>
    <w:p w14:paraId="6DFB681C" w14:textId="77777777" w:rsidR="00825441" w:rsidRPr="003F45D3" w:rsidRDefault="00825441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 manželských veciach</w:t>
      </w:r>
    </w:p>
    <w:p w14:paraId="60D5E731" w14:textId="77777777" w:rsidR="00825441" w:rsidRPr="003F45D3" w:rsidRDefault="00825441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vo veciach starostlivosti súdu o maloletých a konanie o návrat maloletého do cudziny</w:t>
      </w:r>
    </w:p>
    <w:p w14:paraId="091327BC" w14:textId="77777777" w:rsidR="00825441" w:rsidRPr="003F45D3" w:rsidRDefault="00825441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vo veciach osvojenia</w:t>
      </w:r>
    </w:p>
    <w:p w14:paraId="3EE7FE1C" w14:textId="77777777" w:rsidR="00825441" w:rsidRDefault="007F3409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Priebeh konania</w:t>
      </w:r>
      <w:r w:rsidR="00825441" w:rsidRPr="003F45D3">
        <w:rPr>
          <w:rFonts w:cs="Times New Roman"/>
          <w:sz w:val="24"/>
          <w:szCs w:val="24"/>
        </w:rPr>
        <w:t xml:space="preserve"> o</w:t>
      </w:r>
      <w:r w:rsidR="003F45D3">
        <w:rPr>
          <w:rFonts w:cs="Times New Roman"/>
          <w:sz w:val="24"/>
          <w:szCs w:val="24"/>
        </w:rPr>
        <w:t> </w:t>
      </w:r>
      <w:r w:rsidR="00825441" w:rsidRPr="003F45D3">
        <w:rPr>
          <w:rFonts w:cs="Times New Roman"/>
          <w:sz w:val="24"/>
          <w:szCs w:val="24"/>
        </w:rPr>
        <w:t>dedičstve</w:t>
      </w:r>
    </w:p>
    <w:p w14:paraId="650C5575" w14:textId="77777777" w:rsidR="007F3409" w:rsidRDefault="007F3409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Úkony súdu a notára v konaní o dedičstve</w:t>
      </w:r>
    </w:p>
    <w:p w14:paraId="253748D1" w14:textId="77777777" w:rsidR="003F45D3" w:rsidRDefault="007F3409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Spory o dedičské právo a vyporiadanie</w:t>
      </w:r>
      <w:r w:rsidR="003F45D3">
        <w:rPr>
          <w:rFonts w:cs="Times New Roman"/>
          <w:sz w:val="24"/>
          <w:szCs w:val="24"/>
        </w:rPr>
        <w:t xml:space="preserve"> BSM v konaní o</w:t>
      </w:r>
      <w:r>
        <w:rPr>
          <w:rFonts w:cs="Times New Roman"/>
          <w:sz w:val="24"/>
          <w:szCs w:val="24"/>
        </w:rPr>
        <w:t> </w:t>
      </w:r>
      <w:r w:rsidR="003F45D3">
        <w:rPr>
          <w:rFonts w:cs="Times New Roman"/>
          <w:sz w:val="24"/>
          <w:szCs w:val="24"/>
        </w:rPr>
        <w:t>dedičstve</w:t>
      </w:r>
    </w:p>
    <w:p w14:paraId="54F12F33" w14:textId="77777777" w:rsidR="00D926FD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Rozhodnutia, ktorými končí konanie o</w:t>
      </w:r>
      <w:r w:rsidR="00D926FD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dedičstve</w:t>
      </w:r>
    </w:p>
    <w:p w14:paraId="43AC96FC" w14:textId="77777777" w:rsidR="007F3409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Likvidácia</w:t>
      </w:r>
      <w:r w:rsidR="00D926FD">
        <w:rPr>
          <w:rFonts w:cs="Times New Roman"/>
          <w:sz w:val="24"/>
          <w:szCs w:val="24"/>
        </w:rPr>
        <w:t xml:space="preserve"> dedičstva</w:t>
      </w:r>
    </w:p>
    <w:p w14:paraId="4F292B1F" w14:textId="77777777" w:rsidR="00F32AE8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vyhlásenie za mŕtveho</w:t>
      </w:r>
    </w:p>
    <w:p w14:paraId="79681B7A" w14:textId="77777777" w:rsidR="00F32AE8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spôsobilosti na právne úkony a konanie o ustanovení opatrovníka</w:t>
      </w:r>
    </w:p>
    <w:p w14:paraId="29F301A5" w14:textId="77777777" w:rsidR="00F32AE8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prípustnosti prevzatia a držania v zdravotníckom zariadení</w:t>
      </w:r>
    </w:p>
    <w:p w14:paraId="6A92E730" w14:textId="77777777" w:rsidR="00F32AE8" w:rsidRPr="000E389D" w:rsidRDefault="00F32AE8" w:rsidP="000E389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vo veciach obchodného registra</w:t>
      </w:r>
    </w:p>
    <w:p w14:paraId="20BC0AE2" w14:textId="77777777" w:rsidR="00F32AE8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umorenie listiny</w:t>
      </w:r>
    </w:p>
    <w:p w14:paraId="68FA4FE6" w14:textId="77777777" w:rsidR="00F32AE8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vo veciach notárskych úschov</w:t>
      </w:r>
    </w:p>
    <w:p w14:paraId="65D8158D" w14:textId="77777777" w:rsidR="00F32AE8" w:rsidRPr="00115DC6" w:rsidRDefault="00F32AE8" w:rsidP="00115DC6">
      <w:pPr>
        <w:spacing w:line="240" w:lineRule="auto"/>
        <w:ind w:left="360"/>
        <w:rPr>
          <w:rFonts w:cs="Times New Roman"/>
          <w:sz w:val="24"/>
          <w:szCs w:val="24"/>
        </w:rPr>
      </w:pPr>
    </w:p>
    <w:p w14:paraId="2DBFAAC0" w14:textId="77777777" w:rsidR="008A566D" w:rsidRPr="003F45D3" w:rsidRDefault="008A566D" w:rsidP="008A566D">
      <w:pPr>
        <w:jc w:val="center"/>
        <w:rPr>
          <w:rFonts w:cs="Times New Roman"/>
          <w:b/>
          <w:sz w:val="24"/>
          <w:szCs w:val="24"/>
        </w:rPr>
      </w:pPr>
    </w:p>
    <w:p w14:paraId="2D064A23" w14:textId="77777777" w:rsidR="008A566D" w:rsidRPr="003F45D3" w:rsidRDefault="008A566D" w:rsidP="008A566D">
      <w:pPr>
        <w:jc w:val="center"/>
        <w:rPr>
          <w:rFonts w:cs="Times New Roman"/>
          <w:b/>
          <w:sz w:val="24"/>
          <w:szCs w:val="24"/>
        </w:rPr>
      </w:pPr>
    </w:p>
    <w:sectPr w:rsidR="008A566D" w:rsidRPr="003F45D3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3346"/>
    <w:multiLevelType w:val="hybridMultilevel"/>
    <w:tmpl w:val="AB74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6D"/>
    <w:rsid w:val="00004167"/>
    <w:rsid w:val="000E389D"/>
    <w:rsid w:val="00115DC6"/>
    <w:rsid w:val="003C5BAC"/>
    <w:rsid w:val="003F45D3"/>
    <w:rsid w:val="00586BB9"/>
    <w:rsid w:val="005E210B"/>
    <w:rsid w:val="005E35A3"/>
    <w:rsid w:val="0063448A"/>
    <w:rsid w:val="006B040B"/>
    <w:rsid w:val="007F3409"/>
    <w:rsid w:val="0082049B"/>
    <w:rsid w:val="00825441"/>
    <w:rsid w:val="008A566D"/>
    <w:rsid w:val="00D51005"/>
    <w:rsid w:val="00D926FD"/>
    <w:rsid w:val="00F32AE8"/>
    <w:rsid w:val="00F44D9C"/>
    <w:rsid w:val="00FB080F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52FA7"/>
  <w14:defaultImageDpi w14:val="300"/>
  <w15:docId w15:val="{1A71D19E-28F4-41E1-B109-A2E7AD4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49B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3</cp:revision>
  <dcterms:created xsi:type="dcterms:W3CDTF">2015-10-22T06:06:00Z</dcterms:created>
  <dcterms:modified xsi:type="dcterms:W3CDTF">2016-09-26T09:52:00Z</dcterms:modified>
</cp:coreProperties>
</file>