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F1" w:rsidRPr="00D95F6C" w:rsidRDefault="00485FF1" w:rsidP="00935408">
      <w:pPr>
        <w:spacing w:after="0" w:line="240" w:lineRule="auto"/>
        <w:jc w:val="center"/>
        <w:rPr>
          <w:rFonts w:ascii="Garamond" w:hAnsi="Garamond"/>
          <w:sz w:val="28"/>
          <w:szCs w:val="28"/>
        </w:rPr>
      </w:pPr>
      <w:bookmarkStart w:id="0" w:name="_GoBack"/>
      <w:bookmarkEnd w:id="0"/>
      <w:r w:rsidRPr="00D95F6C">
        <w:rPr>
          <w:rFonts w:ascii="Garamond" w:hAnsi="Garamond"/>
          <w:sz w:val="28"/>
          <w:szCs w:val="28"/>
        </w:rPr>
        <w:t>Katedra obchodného práva a hospodárskeho práva Vás pozýva na</w:t>
      </w:r>
    </w:p>
    <w:p w:rsidR="00CF7860" w:rsidRPr="00CF7860" w:rsidRDefault="00CF7860" w:rsidP="00935408">
      <w:pPr>
        <w:tabs>
          <w:tab w:val="left" w:pos="1843"/>
        </w:tabs>
        <w:spacing w:after="0" w:line="240" w:lineRule="auto"/>
        <w:jc w:val="center"/>
        <w:rPr>
          <w:rFonts w:ascii="Garamond" w:hAnsi="Garamond"/>
          <w:b/>
          <w:sz w:val="32"/>
          <w:szCs w:val="32"/>
        </w:rPr>
      </w:pPr>
    </w:p>
    <w:p w:rsidR="00485FF1" w:rsidRPr="00D95F6C" w:rsidRDefault="00485FF1" w:rsidP="00935408">
      <w:pPr>
        <w:tabs>
          <w:tab w:val="left" w:pos="1843"/>
        </w:tabs>
        <w:spacing w:after="0" w:line="240" w:lineRule="auto"/>
        <w:jc w:val="center"/>
        <w:rPr>
          <w:rFonts w:ascii="Garamond" w:hAnsi="Garamond"/>
          <w:sz w:val="28"/>
          <w:szCs w:val="28"/>
        </w:rPr>
      </w:pPr>
      <w:r w:rsidRPr="00D95F6C">
        <w:rPr>
          <w:rFonts w:ascii="Garamond" w:hAnsi="Garamond"/>
          <w:b/>
          <w:sz w:val="28"/>
          <w:szCs w:val="28"/>
        </w:rPr>
        <w:t>IV. Študentské sympózium z obchodného práva:</w:t>
      </w:r>
    </w:p>
    <w:p w:rsidR="00485FF1" w:rsidRPr="00CF7860" w:rsidRDefault="00485FF1" w:rsidP="00935408">
      <w:pPr>
        <w:pStyle w:val="Normlnweb"/>
        <w:spacing w:before="0" w:beforeAutospacing="0" w:after="0" w:afterAutospacing="0"/>
        <w:jc w:val="center"/>
        <w:rPr>
          <w:rFonts w:ascii="Garamond" w:hAnsi="Garamond"/>
          <w:b/>
          <w:color w:val="000000"/>
          <w:sz w:val="32"/>
          <w:szCs w:val="32"/>
        </w:rPr>
      </w:pPr>
    </w:p>
    <w:p w:rsidR="00E34B5B" w:rsidRPr="00CF7860" w:rsidRDefault="00485FF1" w:rsidP="00935408">
      <w:pPr>
        <w:pStyle w:val="Normlnweb"/>
        <w:spacing w:before="0" w:beforeAutospacing="0" w:after="0" w:afterAutospacing="0"/>
        <w:jc w:val="center"/>
        <w:rPr>
          <w:rFonts w:ascii="Garamond" w:hAnsi="Garamond"/>
          <w:b/>
          <w:color w:val="000000"/>
          <w:sz w:val="32"/>
          <w:szCs w:val="32"/>
        </w:rPr>
      </w:pPr>
      <w:r w:rsidRPr="00CF7860">
        <w:rPr>
          <w:rFonts w:ascii="Garamond" w:hAnsi="Garamond"/>
          <w:b/>
          <w:color w:val="000000"/>
          <w:sz w:val="32"/>
          <w:szCs w:val="32"/>
        </w:rPr>
        <w:t>„</w:t>
      </w:r>
      <w:r w:rsidR="00CF7860">
        <w:rPr>
          <w:rFonts w:ascii="Garamond" w:hAnsi="Garamond"/>
          <w:b/>
          <w:color w:val="000000"/>
          <w:sz w:val="32"/>
          <w:szCs w:val="32"/>
        </w:rPr>
        <w:t>Právne postavenie spoločníka</w:t>
      </w:r>
      <w:r w:rsidR="001711E4" w:rsidRPr="00CF7860">
        <w:rPr>
          <w:rFonts w:ascii="Garamond" w:hAnsi="Garamond"/>
          <w:b/>
          <w:color w:val="000000"/>
          <w:sz w:val="32"/>
          <w:szCs w:val="32"/>
        </w:rPr>
        <w:t xml:space="preserve"> </w:t>
      </w:r>
      <w:r w:rsidR="00FF64A3" w:rsidRPr="00CF7860">
        <w:rPr>
          <w:rFonts w:ascii="Garamond" w:hAnsi="Garamond"/>
          <w:b/>
          <w:color w:val="000000"/>
          <w:sz w:val="32"/>
          <w:szCs w:val="32"/>
        </w:rPr>
        <w:t xml:space="preserve">v </w:t>
      </w:r>
      <w:r w:rsidR="001711E4" w:rsidRPr="00CF7860">
        <w:rPr>
          <w:rFonts w:ascii="Garamond" w:hAnsi="Garamond"/>
          <w:b/>
          <w:color w:val="000000"/>
          <w:sz w:val="32"/>
          <w:szCs w:val="32"/>
        </w:rPr>
        <w:t>obchodnej spoločnosti</w:t>
      </w:r>
      <w:r w:rsidRPr="00CF7860">
        <w:rPr>
          <w:rFonts w:ascii="Garamond" w:hAnsi="Garamond"/>
          <w:b/>
          <w:color w:val="000000"/>
          <w:sz w:val="32"/>
          <w:szCs w:val="32"/>
        </w:rPr>
        <w:t>“</w:t>
      </w:r>
    </w:p>
    <w:p w:rsidR="00CF7860" w:rsidRDefault="00CF7860" w:rsidP="00935408">
      <w:pPr>
        <w:spacing w:after="0" w:line="240" w:lineRule="auto"/>
        <w:jc w:val="center"/>
        <w:rPr>
          <w:rFonts w:ascii="Garamond" w:hAnsi="Garamond"/>
          <w:b/>
          <w:sz w:val="32"/>
          <w:szCs w:val="32"/>
        </w:rPr>
      </w:pPr>
    </w:p>
    <w:p w:rsidR="00485FF1" w:rsidRPr="00D95F6C" w:rsidRDefault="00485FF1" w:rsidP="00935408">
      <w:pPr>
        <w:spacing w:after="0" w:line="240" w:lineRule="auto"/>
        <w:jc w:val="center"/>
        <w:rPr>
          <w:rFonts w:ascii="Garamond" w:hAnsi="Garamond"/>
          <w:sz w:val="28"/>
          <w:szCs w:val="28"/>
        </w:rPr>
      </w:pPr>
      <w:r w:rsidRPr="00D95F6C">
        <w:rPr>
          <w:rFonts w:ascii="Garamond" w:hAnsi="Garamond"/>
          <w:b/>
          <w:sz w:val="28"/>
          <w:szCs w:val="28"/>
        </w:rPr>
        <w:t>Dátum:</w:t>
      </w:r>
      <w:r w:rsidRPr="00D95F6C">
        <w:rPr>
          <w:rFonts w:ascii="Garamond" w:hAnsi="Garamond"/>
          <w:sz w:val="28"/>
          <w:szCs w:val="28"/>
        </w:rPr>
        <w:t xml:space="preserve"> </w:t>
      </w:r>
      <w:r w:rsidR="00CF7860" w:rsidRPr="00D95F6C">
        <w:rPr>
          <w:rFonts w:ascii="Garamond" w:hAnsi="Garamond"/>
          <w:sz w:val="28"/>
          <w:szCs w:val="28"/>
        </w:rPr>
        <w:t>24.-25. novembra</w:t>
      </w:r>
      <w:r w:rsidRPr="00D95F6C">
        <w:rPr>
          <w:rFonts w:ascii="Garamond" w:hAnsi="Garamond"/>
          <w:sz w:val="28"/>
          <w:szCs w:val="28"/>
        </w:rPr>
        <w:t xml:space="preserve"> 2016</w:t>
      </w:r>
    </w:p>
    <w:p w:rsidR="00485FF1" w:rsidRPr="00D95F6C" w:rsidRDefault="00485FF1" w:rsidP="00935408">
      <w:pPr>
        <w:spacing w:after="0" w:line="240" w:lineRule="auto"/>
        <w:jc w:val="center"/>
        <w:rPr>
          <w:rFonts w:ascii="Garamond" w:hAnsi="Garamond"/>
          <w:sz w:val="28"/>
          <w:szCs w:val="28"/>
        </w:rPr>
      </w:pPr>
      <w:r w:rsidRPr="00D95F6C">
        <w:rPr>
          <w:rFonts w:ascii="Garamond" w:hAnsi="Garamond"/>
          <w:b/>
          <w:sz w:val="28"/>
          <w:szCs w:val="28"/>
        </w:rPr>
        <w:t>Miesto konania:</w:t>
      </w:r>
      <w:r w:rsidRPr="00D95F6C">
        <w:rPr>
          <w:rFonts w:ascii="Garamond" w:hAnsi="Garamond"/>
          <w:sz w:val="28"/>
          <w:szCs w:val="28"/>
        </w:rPr>
        <w:t xml:space="preserve"> Učebno-výcvikové stredisko Danišovce</w:t>
      </w:r>
    </w:p>
    <w:p w:rsidR="001711E4" w:rsidRPr="00CF7860" w:rsidRDefault="001711E4" w:rsidP="00935408">
      <w:pPr>
        <w:pStyle w:val="Normlnweb"/>
        <w:spacing w:before="0" w:beforeAutospacing="0" w:after="0" w:afterAutospacing="0"/>
        <w:jc w:val="both"/>
        <w:rPr>
          <w:rFonts w:ascii="Garamond" w:hAnsi="Garamond"/>
          <w:b/>
          <w:color w:val="000000"/>
        </w:rPr>
      </w:pPr>
    </w:p>
    <w:p w:rsidR="00CF7860" w:rsidRPr="00CF7860" w:rsidRDefault="00CF7860" w:rsidP="00935408">
      <w:pPr>
        <w:pStyle w:val="Normlnweb"/>
        <w:spacing w:before="0" w:beforeAutospacing="0" w:after="0" w:afterAutospacing="0"/>
        <w:jc w:val="both"/>
        <w:rPr>
          <w:rFonts w:ascii="Garamond" w:hAnsi="Garamond"/>
          <w:b/>
          <w:color w:val="000000"/>
        </w:rPr>
      </w:pPr>
    </w:p>
    <w:p w:rsidR="00CF7860" w:rsidRPr="00D95F6C" w:rsidRDefault="00CF7860" w:rsidP="00CF7860">
      <w:pPr>
        <w:spacing w:before="120" w:after="0" w:line="240" w:lineRule="auto"/>
        <w:jc w:val="both"/>
        <w:rPr>
          <w:rFonts w:ascii="Garamond" w:hAnsi="Garamond" w:cs="Times New Roman"/>
          <w:sz w:val="24"/>
          <w:szCs w:val="24"/>
        </w:rPr>
      </w:pPr>
      <w:r w:rsidRPr="00CF7860">
        <w:rPr>
          <w:rFonts w:ascii="Garamond" w:hAnsi="Garamond" w:cs="Times New Roman"/>
          <w:sz w:val="24"/>
          <w:szCs w:val="24"/>
        </w:rPr>
        <w:t xml:space="preserve">Cieľom sympózia je umožniť študentom rozvinúť svoje analytické a argumentačné schopnosti v oblasti práva obchodných spoločností. Predpokladá sa spracovanie príspevku, účasť na sympóziu a jeho prezentovanie pred ostatnými účastníkmi. </w:t>
      </w:r>
    </w:p>
    <w:p w:rsidR="00CF7860" w:rsidRPr="00CF7860" w:rsidRDefault="00CF7860" w:rsidP="00CF7860">
      <w:pPr>
        <w:spacing w:before="120" w:after="0" w:line="240" w:lineRule="auto"/>
        <w:jc w:val="both"/>
        <w:rPr>
          <w:rFonts w:ascii="Garamond" w:hAnsi="Garamond" w:cs="Times New Roman"/>
          <w:sz w:val="24"/>
          <w:szCs w:val="24"/>
        </w:rPr>
      </w:pPr>
      <w:r w:rsidRPr="00CF7860">
        <w:rPr>
          <w:rFonts w:ascii="Garamond" w:hAnsi="Garamond" w:cs="Times New Roman"/>
          <w:sz w:val="24"/>
          <w:szCs w:val="24"/>
        </w:rPr>
        <w:t xml:space="preserve">Od účastníkov sa očakáva osobné prezentovanie príspevku na sympóziu a aktívna účasť v debate. Podstatou sympózia nie je spracovanie seminárnej práce mapujúcej základné otázky problematiky alebo koláže zdrojov pod vedením vedúceho, ale aktívna samostatná práca študenta bez priameho vedenia členom katedry. </w:t>
      </w:r>
      <w:r w:rsidR="00286E76">
        <w:rPr>
          <w:rFonts w:ascii="Garamond" w:hAnsi="Garamond" w:cs="Times New Roman"/>
          <w:sz w:val="24"/>
          <w:szCs w:val="24"/>
        </w:rPr>
        <w:t>Cieľom</w:t>
      </w:r>
      <w:r w:rsidR="00286E76" w:rsidRPr="00CF7860">
        <w:rPr>
          <w:rFonts w:ascii="Garamond" w:hAnsi="Garamond" w:cs="Times New Roman"/>
          <w:sz w:val="24"/>
          <w:szCs w:val="24"/>
        </w:rPr>
        <w:t xml:space="preserve"> </w:t>
      </w:r>
      <w:r w:rsidR="00286E76">
        <w:rPr>
          <w:rFonts w:ascii="Garamond" w:hAnsi="Garamond" w:cs="Times New Roman"/>
          <w:sz w:val="24"/>
          <w:szCs w:val="24"/>
        </w:rPr>
        <w:t xml:space="preserve">príspevkov </w:t>
      </w:r>
      <w:r w:rsidR="00286E76" w:rsidRPr="00CF7860">
        <w:rPr>
          <w:rFonts w:ascii="Garamond" w:hAnsi="Garamond" w:cs="Times New Roman"/>
          <w:sz w:val="24"/>
          <w:szCs w:val="24"/>
        </w:rPr>
        <w:t>nie je generický popis jednotlivých inštitútov, ale práve</w:t>
      </w:r>
      <w:r w:rsidR="00286E76">
        <w:rPr>
          <w:rFonts w:ascii="Garamond" w:hAnsi="Garamond" w:cs="Times New Roman"/>
          <w:sz w:val="24"/>
          <w:szCs w:val="24"/>
        </w:rPr>
        <w:t xml:space="preserve"> zameranie sa</w:t>
      </w:r>
      <w:r w:rsidR="00286E76" w:rsidRPr="00CF7860">
        <w:rPr>
          <w:rFonts w:ascii="Garamond" w:hAnsi="Garamond" w:cs="Times New Roman"/>
          <w:sz w:val="24"/>
          <w:szCs w:val="24"/>
        </w:rPr>
        <w:t xml:space="preserve"> na problematické aspekty, následky rozdielnych koncepcií a podobne.</w:t>
      </w:r>
      <w:r w:rsidR="00286E76">
        <w:rPr>
          <w:rFonts w:ascii="Garamond" w:hAnsi="Garamond" w:cs="Times New Roman"/>
          <w:sz w:val="24"/>
          <w:szCs w:val="24"/>
        </w:rPr>
        <w:t xml:space="preserve"> </w:t>
      </w:r>
      <w:r w:rsidRPr="00CF7860">
        <w:rPr>
          <w:rFonts w:ascii="Garamond" w:hAnsi="Garamond" w:cs="Times New Roman"/>
          <w:sz w:val="24"/>
          <w:szCs w:val="24"/>
        </w:rPr>
        <w:t>Pre účely diskusie o probléme budú priebežne určené kontaktné osoby spomedzi členov katedry.</w:t>
      </w:r>
    </w:p>
    <w:p w:rsidR="00CF7860" w:rsidRPr="00CF7860" w:rsidRDefault="00286E76" w:rsidP="00CF7860">
      <w:pPr>
        <w:spacing w:before="120" w:after="0" w:line="240" w:lineRule="auto"/>
        <w:jc w:val="both"/>
        <w:rPr>
          <w:rFonts w:ascii="Garamond" w:hAnsi="Garamond" w:cs="Times New Roman"/>
          <w:sz w:val="24"/>
          <w:szCs w:val="24"/>
        </w:rPr>
      </w:pPr>
      <w:r>
        <w:rPr>
          <w:rFonts w:ascii="Garamond" w:hAnsi="Garamond" w:cs="Times New Roman"/>
          <w:sz w:val="24"/>
          <w:szCs w:val="24"/>
        </w:rPr>
        <w:t>Pri spracovaní príspev</w:t>
      </w:r>
      <w:r w:rsidR="00CF7860" w:rsidRPr="00CF7860">
        <w:rPr>
          <w:rFonts w:ascii="Garamond" w:hAnsi="Garamond" w:cs="Times New Roman"/>
          <w:sz w:val="24"/>
          <w:szCs w:val="24"/>
        </w:rPr>
        <w:t>k</w:t>
      </w:r>
      <w:r>
        <w:rPr>
          <w:rFonts w:ascii="Garamond" w:hAnsi="Garamond" w:cs="Times New Roman"/>
          <w:sz w:val="24"/>
          <w:szCs w:val="24"/>
        </w:rPr>
        <w:t>ov</w:t>
      </w:r>
      <w:r w:rsidR="00CF7860" w:rsidRPr="00CF7860">
        <w:rPr>
          <w:rFonts w:ascii="Garamond" w:hAnsi="Garamond" w:cs="Times New Roman"/>
          <w:sz w:val="24"/>
          <w:szCs w:val="24"/>
        </w:rPr>
        <w:t xml:space="preserve"> musia byť dodržané všetky formálne náležitosti akademických príspevkov (citovanie a iné formálne náležitosti).</w:t>
      </w:r>
      <w:r>
        <w:rPr>
          <w:rFonts w:ascii="Garamond" w:hAnsi="Garamond" w:cs="Times New Roman"/>
          <w:sz w:val="24"/>
          <w:szCs w:val="24"/>
        </w:rPr>
        <w:t xml:space="preserve"> </w:t>
      </w:r>
      <w:r w:rsidRPr="00CF7860">
        <w:rPr>
          <w:rFonts w:ascii="Garamond" w:hAnsi="Garamond" w:cs="Times New Roman"/>
          <w:sz w:val="24"/>
          <w:szCs w:val="24"/>
        </w:rPr>
        <w:t>Výstupy z predchádzajúcich ročníkov sympózia nájdete medzi publikáciami zverejnenými na webovom sídle fakulty</w:t>
      </w:r>
      <w:r w:rsidRPr="00CF7860">
        <w:rPr>
          <w:rFonts w:ascii="Garamond" w:hAnsi="Garamond" w:cs="Times New Roman"/>
          <w:b/>
          <w:sz w:val="24"/>
          <w:szCs w:val="24"/>
        </w:rPr>
        <w:t>.</w:t>
      </w:r>
    </w:p>
    <w:p w:rsidR="001711E4" w:rsidRDefault="001711E4" w:rsidP="00D95F6C">
      <w:pPr>
        <w:pStyle w:val="Normlnweb"/>
        <w:spacing w:before="0" w:beforeAutospacing="0" w:after="0" w:afterAutospacing="0"/>
        <w:jc w:val="both"/>
        <w:rPr>
          <w:rFonts w:ascii="Garamond" w:hAnsi="Garamond"/>
          <w:color w:val="000000"/>
        </w:rPr>
      </w:pPr>
    </w:p>
    <w:p w:rsidR="00D95F6C" w:rsidRPr="00CF7860" w:rsidRDefault="00D95F6C" w:rsidP="00D95F6C">
      <w:pPr>
        <w:pStyle w:val="Normlnweb"/>
        <w:spacing w:before="0" w:beforeAutospacing="0" w:after="0" w:afterAutospacing="0"/>
        <w:jc w:val="both"/>
        <w:rPr>
          <w:rFonts w:ascii="Garamond" w:hAnsi="Garamond"/>
          <w:color w:val="000000"/>
        </w:rPr>
      </w:pPr>
      <w:r w:rsidRPr="00D95F6C">
        <w:rPr>
          <w:rFonts w:ascii="Garamond" w:hAnsi="Garamond"/>
          <w:color w:val="000000"/>
        </w:rPr>
        <w:t xml:space="preserve">Záujemcovia o účasť na sympóziu </w:t>
      </w:r>
      <w:r w:rsidR="00286E76">
        <w:rPr>
          <w:rFonts w:ascii="Garamond" w:hAnsi="Garamond"/>
          <w:color w:val="000000"/>
        </w:rPr>
        <w:t>sa prihlásia do 12</w:t>
      </w:r>
      <w:r>
        <w:rPr>
          <w:rFonts w:ascii="Garamond" w:hAnsi="Garamond"/>
          <w:color w:val="000000"/>
        </w:rPr>
        <w:t>. októbra 2016</w:t>
      </w:r>
      <w:r w:rsidRPr="00D95F6C">
        <w:rPr>
          <w:rFonts w:ascii="Garamond" w:hAnsi="Garamond"/>
          <w:color w:val="000000"/>
        </w:rPr>
        <w:t xml:space="preserve"> mailom na </w:t>
      </w:r>
      <w:proofErr w:type="spellStart"/>
      <w:r w:rsidRPr="00D95F6C">
        <w:rPr>
          <w:rFonts w:ascii="Garamond" w:hAnsi="Garamond"/>
          <w:i/>
          <w:color w:val="000000"/>
        </w:rPr>
        <w:t>jozef.corba</w:t>
      </w:r>
      <w:proofErr w:type="spellEnd"/>
      <w:r w:rsidRPr="00D95F6C">
        <w:rPr>
          <w:rFonts w:ascii="Garamond" w:hAnsi="Garamond"/>
          <w:i/>
          <w:color w:val="000000"/>
        </w:rPr>
        <w:t>(</w:t>
      </w:r>
      <w:proofErr w:type="spellStart"/>
      <w:r w:rsidRPr="00D95F6C">
        <w:rPr>
          <w:rFonts w:ascii="Garamond" w:hAnsi="Garamond"/>
          <w:i/>
          <w:color w:val="000000"/>
        </w:rPr>
        <w:t>zav</w:t>
      </w:r>
      <w:proofErr w:type="spellEnd"/>
      <w:r w:rsidRPr="00D95F6C">
        <w:rPr>
          <w:rFonts w:ascii="Garamond" w:hAnsi="Garamond"/>
          <w:i/>
          <w:color w:val="000000"/>
        </w:rPr>
        <w:t>)upjs.sk</w:t>
      </w:r>
      <w:r w:rsidRPr="00D95F6C">
        <w:rPr>
          <w:rFonts w:ascii="Garamond" w:hAnsi="Garamond"/>
          <w:color w:val="000000"/>
        </w:rPr>
        <w:t xml:space="preserve">, resp. </w:t>
      </w:r>
      <w:proofErr w:type="spellStart"/>
      <w:r w:rsidRPr="00D95F6C">
        <w:rPr>
          <w:rFonts w:ascii="Garamond" w:hAnsi="Garamond"/>
          <w:i/>
          <w:color w:val="000000"/>
        </w:rPr>
        <w:t>zofia.sulekova</w:t>
      </w:r>
      <w:proofErr w:type="spellEnd"/>
      <w:r w:rsidRPr="00D95F6C">
        <w:rPr>
          <w:rFonts w:ascii="Garamond" w:hAnsi="Garamond"/>
          <w:i/>
          <w:color w:val="000000"/>
        </w:rPr>
        <w:t>(</w:t>
      </w:r>
      <w:proofErr w:type="spellStart"/>
      <w:r w:rsidRPr="00D95F6C">
        <w:rPr>
          <w:rFonts w:ascii="Garamond" w:hAnsi="Garamond"/>
          <w:i/>
          <w:color w:val="000000"/>
        </w:rPr>
        <w:t>zav</w:t>
      </w:r>
      <w:proofErr w:type="spellEnd"/>
      <w:r w:rsidRPr="00D95F6C">
        <w:rPr>
          <w:rFonts w:ascii="Garamond" w:hAnsi="Garamond"/>
          <w:i/>
          <w:color w:val="000000"/>
        </w:rPr>
        <w:t>)upjs.sk</w:t>
      </w:r>
      <w:r w:rsidRPr="00D95F6C">
        <w:rPr>
          <w:rFonts w:ascii="Garamond" w:hAnsi="Garamond"/>
          <w:color w:val="000000"/>
        </w:rPr>
        <w:t xml:space="preserve"> aj so zvolenou témou. Témy budú prideľované podľa časového poradia.</w:t>
      </w:r>
    </w:p>
    <w:p w:rsidR="00E34B5B" w:rsidRDefault="00E34B5B" w:rsidP="00CF7860">
      <w:pPr>
        <w:pStyle w:val="Normlnweb"/>
        <w:spacing w:before="0" w:beforeAutospacing="0" w:after="0" w:afterAutospacing="0"/>
        <w:jc w:val="both"/>
        <w:rPr>
          <w:rFonts w:ascii="Garamond" w:hAnsi="Garamond"/>
          <w:color w:val="000000"/>
        </w:rPr>
      </w:pPr>
    </w:p>
    <w:p w:rsidR="00D95F6C" w:rsidRDefault="00D95F6C" w:rsidP="00CF7860">
      <w:pPr>
        <w:pStyle w:val="Normlnweb"/>
        <w:spacing w:before="0" w:beforeAutospacing="0" w:after="0" w:afterAutospacing="0"/>
        <w:jc w:val="both"/>
        <w:rPr>
          <w:rFonts w:ascii="Garamond" w:hAnsi="Garamond"/>
          <w:color w:val="000000"/>
        </w:rPr>
      </w:pPr>
    </w:p>
    <w:p w:rsidR="00D95F6C" w:rsidRPr="00CF7860" w:rsidRDefault="00D95F6C" w:rsidP="00CF7860">
      <w:pPr>
        <w:pStyle w:val="Normlnweb"/>
        <w:spacing w:before="0" w:beforeAutospacing="0" w:after="0" w:afterAutospacing="0"/>
        <w:jc w:val="both"/>
        <w:rPr>
          <w:rFonts w:ascii="Garamond" w:hAnsi="Garamond"/>
          <w:color w:val="000000"/>
        </w:rPr>
      </w:pPr>
    </w:p>
    <w:p w:rsidR="00DE4C86" w:rsidRPr="00CF7860" w:rsidRDefault="00E34B5B"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Postavenie spoločníka povereného obchodným vedením vo verejnej obchodnej spoločnosti</w:t>
      </w:r>
    </w:p>
    <w:p w:rsidR="00366B1C" w:rsidRDefault="00366B1C"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Vo verejnej obchodnej spoločnosti sú zásadne všetci spoločníci zároveň štatutárnymi orgánmi, z čoho im vyplýva oprávnenie na obchodné vedenie spoločnosti</w:t>
      </w:r>
      <w:r w:rsidR="000E200E" w:rsidRPr="00CF7860">
        <w:rPr>
          <w:rFonts w:ascii="Garamond" w:hAnsi="Garamond"/>
          <w:i/>
          <w:color w:val="000000"/>
        </w:rPr>
        <w:t xml:space="preserve">. V spoločenskej zmluve však môžu spoločníci úplne alebo </w:t>
      </w:r>
      <w:r w:rsidR="00CF7860">
        <w:rPr>
          <w:rFonts w:ascii="Garamond" w:hAnsi="Garamond"/>
          <w:i/>
          <w:color w:val="000000"/>
        </w:rPr>
        <w:t>s</w:t>
      </w:r>
      <w:r w:rsidR="000E200E" w:rsidRPr="00CF7860">
        <w:rPr>
          <w:rFonts w:ascii="Garamond" w:hAnsi="Garamond"/>
          <w:i/>
          <w:color w:val="000000"/>
        </w:rPr>
        <w:t>časti poveriť obchodným vedením len niektorého spoločníka alebo viacerých spoločníkov. Predmetom skúmania by mala byť právna pozícia spoločníka alebo spoločníkov, ktorí sú poverení obchodným vedením. Aké je ich postavenie voči spoločnosti a voči ostatným spoločníkom. Aké vzťahy platia medzi viacerými poverenými spoločníkmi. Za čo a voči komu zodpovedajú. Akým spôsobom môže ich poverenie zaniknúť a s akými právnymi následkami.</w:t>
      </w:r>
    </w:p>
    <w:p w:rsidR="00CF7860" w:rsidRPr="00CF7860" w:rsidRDefault="00CF7860" w:rsidP="00CF7860">
      <w:pPr>
        <w:pStyle w:val="Normlnweb"/>
        <w:spacing w:before="0" w:beforeAutospacing="0" w:after="0" w:afterAutospacing="0"/>
        <w:jc w:val="both"/>
        <w:rPr>
          <w:rFonts w:ascii="Garamond" w:hAnsi="Garamond"/>
          <w:i/>
          <w:color w:val="000000"/>
        </w:rPr>
      </w:pPr>
    </w:p>
    <w:p w:rsidR="00DE4C86" w:rsidRPr="00CF7860" w:rsidRDefault="00E34B5B"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Právo či povinnosť podieľať sa na podnikateľskej činnosti spoločnosti</w:t>
      </w:r>
      <w:r w:rsidR="000E200E" w:rsidRPr="00CF7860">
        <w:rPr>
          <w:rFonts w:ascii="Garamond" w:hAnsi="Garamond"/>
          <w:b/>
          <w:color w:val="000000"/>
        </w:rPr>
        <w:t>?</w:t>
      </w:r>
    </w:p>
    <w:p w:rsidR="000E200E" w:rsidRDefault="00085190"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V obchodných spoločnostiach s malým počtom spoločníkov sa spoločníci často osobne podieľajú na realizácii konkrétnej podnikateľskej činnosti spoločnosti. Ide o právo spoločníka alebo dokonca jeho povinnosť. Vyplýva táto skutočnosť explicitne zo zákona, alebo je implicitne obsiahnutá v iných ustanoveniach o právach a povinnostiach spoločníkov? Ako súvisí s povinnosťou lojality spoločníkov?</w:t>
      </w:r>
    </w:p>
    <w:p w:rsidR="00CF7860" w:rsidRPr="00CF7860" w:rsidRDefault="00CF7860" w:rsidP="00CF7860">
      <w:pPr>
        <w:pStyle w:val="Normlnweb"/>
        <w:spacing w:before="0" w:beforeAutospacing="0" w:after="0" w:afterAutospacing="0"/>
        <w:jc w:val="both"/>
        <w:rPr>
          <w:rFonts w:ascii="Garamond" w:hAnsi="Garamond"/>
          <w:i/>
          <w:color w:val="000000"/>
        </w:rPr>
      </w:pPr>
    </w:p>
    <w:p w:rsidR="001A196C" w:rsidRPr="00CF7860" w:rsidRDefault="00E34B5B"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 xml:space="preserve"> Ručenie komanditistov za záväzky komanditnej spoločnosti</w:t>
      </w:r>
      <w:r w:rsidR="00EA6D1E" w:rsidRPr="00CF7860">
        <w:rPr>
          <w:rFonts w:ascii="Garamond" w:hAnsi="Garamond"/>
          <w:b/>
          <w:color w:val="000000"/>
        </w:rPr>
        <w:t xml:space="preserve"> </w:t>
      </w:r>
    </w:p>
    <w:p w:rsidR="00EA6D1E" w:rsidRDefault="00EA6D1E"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 xml:space="preserve">Právna úprava komanditnej spoločnosti zakladá v niektorých prípadoch ručenie komanditistu za záväzky spoločnosti. Predmetom skúmania by malo byť posúdenie prípadov vzniku ručenia komanditistu, aké predpoklady </w:t>
      </w:r>
      <w:r w:rsidRPr="00CF7860">
        <w:rPr>
          <w:rFonts w:ascii="Garamond" w:hAnsi="Garamond"/>
          <w:i/>
          <w:color w:val="000000"/>
        </w:rPr>
        <w:lastRenderedPageBreak/>
        <w:t>zákon vyžaduje na vznik takéhoto ručenia (aké predpoklady sú prípadne v</w:t>
      </w:r>
      <w:r w:rsidR="00A5158E" w:rsidRPr="00CF7860">
        <w:rPr>
          <w:rFonts w:ascii="Garamond" w:hAnsi="Garamond"/>
          <w:i/>
          <w:color w:val="000000"/>
        </w:rPr>
        <w:t> texte zákona zamlčané</w:t>
      </w:r>
      <w:r w:rsidR="00CF7860">
        <w:rPr>
          <w:rFonts w:ascii="Garamond" w:hAnsi="Garamond"/>
          <w:i/>
          <w:color w:val="000000"/>
        </w:rPr>
        <w:t>)</w:t>
      </w:r>
      <w:r w:rsidR="00A5158E" w:rsidRPr="00CF7860">
        <w:rPr>
          <w:rFonts w:ascii="Garamond" w:hAnsi="Garamond"/>
          <w:i/>
          <w:color w:val="000000"/>
        </w:rPr>
        <w:t>. Ak</w:t>
      </w:r>
      <w:r w:rsidR="00CF7860">
        <w:rPr>
          <w:rFonts w:ascii="Garamond" w:hAnsi="Garamond"/>
          <w:i/>
          <w:color w:val="000000"/>
        </w:rPr>
        <w:t>é</w:t>
      </w:r>
      <w:r w:rsidR="00A5158E" w:rsidRPr="00CF7860">
        <w:rPr>
          <w:rFonts w:ascii="Garamond" w:hAnsi="Garamond"/>
          <w:i/>
          <w:color w:val="000000"/>
        </w:rPr>
        <w:t xml:space="preserve"> má byť ručenie vedľajším záväzkom, ako a medzi kým vzniká hlavný záväzok, za ktorý komanditista ručí?</w:t>
      </w:r>
    </w:p>
    <w:p w:rsidR="00D95F6C" w:rsidRPr="00CF7860" w:rsidRDefault="00D95F6C" w:rsidP="00CF7860">
      <w:pPr>
        <w:pStyle w:val="Normlnweb"/>
        <w:spacing w:before="0" w:beforeAutospacing="0" w:after="0" w:afterAutospacing="0"/>
        <w:jc w:val="both"/>
        <w:rPr>
          <w:rFonts w:ascii="Garamond" w:hAnsi="Garamond"/>
          <w:i/>
          <w:color w:val="000000"/>
        </w:rPr>
      </w:pPr>
    </w:p>
    <w:p w:rsidR="007833CF" w:rsidRPr="00CF7860" w:rsidRDefault="001A196C"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Zabezpečenie záväzkov spoločníkov voči spoločnosti (dohody o prepadnutí podielu</w:t>
      </w:r>
      <w:r w:rsidR="001A007D" w:rsidRPr="00CF7860">
        <w:rPr>
          <w:rFonts w:ascii="Garamond" w:hAnsi="Garamond"/>
          <w:b/>
          <w:color w:val="000000"/>
        </w:rPr>
        <w:t xml:space="preserve"> </w:t>
      </w:r>
      <w:r w:rsidRPr="00CF7860">
        <w:rPr>
          <w:rFonts w:ascii="Garamond" w:hAnsi="Garamond"/>
          <w:b/>
          <w:color w:val="000000"/>
        </w:rPr>
        <w:t xml:space="preserve"> a pod.</w:t>
      </w:r>
      <w:r w:rsidR="0016421A" w:rsidRPr="00CF7860">
        <w:rPr>
          <w:rFonts w:ascii="Garamond" w:hAnsi="Garamond"/>
          <w:b/>
          <w:color w:val="000000"/>
        </w:rPr>
        <w:t>)</w:t>
      </w:r>
    </w:p>
    <w:p w:rsidR="00A5158E" w:rsidRDefault="00067256"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 xml:space="preserve">Spoločníci sa v zakladateľských </w:t>
      </w:r>
      <w:r w:rsidR="00CF7860">
        <w:rPr>
          <w:rFonts w:ascii="Garamond" w:hAnsi="Garamond"/>
          <w:i/>
          <w:color w:val="000000"/>
        </w:rPr>
        <w:t xml:space="preserve">dokumentoch, </w:t>
      </w:r>
      <w:r w:rsidRPr="00CF7860">
        <w:rPr>
          <w:rFonts w:ascii="Garamond" w:hAnsi="Garamond"/>
          <w:i/>
          <w:color w:val="000000"/>
        </w:rPr>
        <w:t>prípadne aj v iných vedľajších dohodách dohadujú na povinnostiach v prospech spoločnosti alebo na vzájomných právach a</w:t>
      </w:r>
      <w:r w:rsidR="001A75EC" w:rsidRPr="00CF7860">
        <w:rPr>
          <w:rFonts w:ascii="Garamond" w:hAnsi="Garamond"/>
          <w:i/>
          <w:color w:val="000000"/>
        </w:rPr>
        <w:t> </w:t>
      </w:r>
      <w:r w:rsidRPr="00CF7860">
        <w:rPr>
          <w:rFonts w:ascii="Garamond" w:hAnsi="Garamond"/>
          <w:i/>
          <w:color w:val="000000"/>
        </w:rPr>
        <w:t>povinnostiach</w:t>
      </w:r>
      <w:r w:rsidR="001A75EC" w:rsidRPr="00CF7860">
        <w:rPr>
          <w:rFonts w:ascii="Garamond" w:hAnsi="Garamond"/>
          <w:i/>
          <w:color w:val="000000"/>
        </w:rPr>
        <w:t>. Okrem vkladovej povinnosti sa tak môžu dohodnúť aj na iných povinnostiach peňažného alebo nepeňažného charakteru, ktoré by mali spoločníci plniť voči spoločnosti. Aké sú možnosti efektívneho zabezpečenia plnenia týchto povinností? Možno ich prípadne zabezpečovať aj dohodami o vylúčení spoločníka prípadne prepadnutí jeho podielu v prípade neplnenia týchto povinností?</w:t>
      </w:r>
    </w:p>
    <w:p w:rsidR="00CF7860" w:rsidRPr="00CF7860" w:rsidRDefault="00CF7860" w:rsidP="00CF7860">
      <w:pPr>
        <w:pStyle w:val="Normlnweb"/>
        <w:spacing w:before="0" w:beforeAutospacing="0" w:after="0" w:afterAutospacing="0"/>
        <w:jc w:val="both"/>
        <w:rPr>
          <w:rFonts w:ascii="Garamond" w:hAnsi="Garamond"/>
          <w:i/>
          <w:color w:val="000000"/>
        </w:rPr>
      </w:pPr>
    </w:p>
    <w:p w:rsidR="00EA6C42" w:rsidRPr="00CF7860" w:rsidRDefault="00EA6C42" w:rsidP="00CF7860">
      <w:pPr>
        <w:pStyle w:val="Normlnweb"/>
        <w:numPr>
          <w:ilvl w:val="0"/>
          <w:numId w:val="2"/>
        </w:numPr>
        <w:spacing w:before="0" w:beforeAutospacing="0" w:after="0" w:afterAutospacing="0"/>
        <w:jc w:val="both"/>
        <w:rPr>
          <w:rFonts w:ascii="Garamond" w:hAnsi="Garamond"/>
          <w:i/>
          <w:color w:val="000000"/>
        </w:rPr>
      </w:pPr>
      <w:r w:rsidRPr="00CF7860">
        <w:rPr>
          <w:rFonts w:ascii="Garamond" w:hAnsi="Garamond"/>
          <w:b/>
          <w:color w:val="000000"/>
        </w:rPr>
        <w:t xml:space="preserve">Možnosti uplatnenia </w:t>
      </w:r>
      <w:r w:rsidR="00835E43" w:rsidRPr="00CF7860">
        <w:rPr>
          <w:rFonts w:ascii="Garamond" w:hAnsi="Garamond"/>
          <w:b/>
          <w:color w:val="000000"/>
        </w:rPr>
        <w:t>vedľajších dojednaní</w:t>
      </w:r>
      <w:r w:rsidRPr="00CF7860">
        <w:rPr>
          <w:rFonts w:ascii="Garamond" w:hAnsi="Garamond"/>
          <w:b/>
          <w:color w:val="000000"/>
        </w:rPr>
        <w:t xml:space="preserve"> </w:t>
      </w:r>
      <w:r w:rsidR="00835E43" w:rsidRPr="00CF7860">
        <w:rPr>
          <w:rFonts w:ascii="Garamond" w:hAnsi="Garamond"/>
          <w:b/>
          <w:color w:val="000000"/>
        </w:rPr>
        <w:t>(</w:t>
      </w:r>
      <w:r w:rsidRPr="00CF7860">
        <w:rPr>
          <w:rFonts w:ascii="Garamond" w:hAnsi="Garamond"/>
          <w:b/>
          <w:color w:val="000000"/>
        </w:rPr>
        <w:t>§ 220w a </w:t>
      </w:r>
      <w:proofErr w:type="spellStart"/>
      <w:r w:rsidRPr="00CF7860">
        <w:rPr>
          <w:rFonts w:ascii="Garamond" w:hAnsi="Garamond"/>
          <w:b/>
          <w:color w:val="000000"/>
        </w:rPr>
        <w:t>nasl</w:t>
      </w:r>
      <w:proofErr w:type="spellEnd"/>
      <w:r w:rsidRPr="00CF7860">
        <w:rPr>
          <w:rFonts w:ascii="Garamond" w:hAnsi="Garamond"/>
          <w:b/>
          <w:color w:val="000000"/>
        </w:rPr>
        <w:t>.</w:t>
      </w:r>
      <w:r w:rsidR="00835E43" w:rsidRPr="00CF7860">
        <w:rPr>
          <w:rFonts w:ascii="Garamond" w:hAnsi="Garamond"/>
          <w:b/>
          <w:color w:val="000000"/>
        </w:rPr>
        <w:t xml:space="preserve"> </w:t>
      </w:r>
      <w:proofErr w:type="spellStart"/>
      <w:r w:rsidR="00835E43" w:rsidRPr="00CF7860">
        <w:rPr>
          <w:rFonts w:ascii="Garamond" w:hAnsi="Garamond"/>
          <w:b/>
          <w:color w:val="000000"/>
        </w:rPr>
        <w:t>ObchZ</w:t>
      </w:r>
      <w:proofErr w:type="spellEnd"/>
      <w:r w:rsidR="00835E43" w:rsidRPr="00CF7860">
        <w:rPr>
          <w:rFonts w:ascii="Garamond" w:hAnsi="Garamond"/>
          <w:b/>
          <w:color w:val="000000"/>
        </w:rPr>
        <w:t>)</w:t>
      </w:r>
      <w:r w:rsidRPr="00CF7860">
        <w:rPr>
          <w:rFonts w:ascii="Garamond" w:hAnsi="Garamond"/>
          <w:b/>
          <w:color w:val="000000"/>
        </w:rPr>
        <w:t xml:space="preserve">  v iných obchodných spoločnostiach</w:t>
      </w:r>
    </w:p>
    <w:p w:rsidR="001A75EC" w:rsidRDefault="001A75EC"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Nová právna úprava jednoduchej spoločnosti na akcie zavádza právnu úpravu rôznych vedľajších dojednaní akcionárov, ktoré si môžu dohodnúť akcionári j. s. a. Je možné takéto dohody uzavierať aj v iných spoločnostiach? Mohli by sa na takéto dohody primerane aplikovať nové ustanovenia § 220w a </w:t>
      </w:r>
      <w:proofErr w:type="spellStart"/>
      <w:r w:rsidRPr="00CF7860">
        <w:rPr>
          <w:rFonts w:ascii="Garamond" w:hAnsi="Garamond"/>
          <w:i/>
          <w:color w:val="000000"/>
        </w:rPr>
        <w:t>nasl</w:t>
      </w:r>
      <w:proofErr w:type="spellEnd"/>
      <w:r w:rsidRPr="00CF7860">
        <w:rPr>
          <w:rFonts w:ascii="Garamond" w:hAnsi="Garamond"/>
          <w:i/>
          <w:color w:val="000000"/>
        </w:rPr>
        <w:t xml:space="preserve">. </w:t>
      </w:r>
      <w:proofErr w:type="spellStart"/>
      <w:r w:rsidRPr="00CF7860">
        <w:rPr>
          <w:rFonts w:ascii="Garamond" w:hAnsi="Garamond"/>
          <w:i/>
          <w:color w:val="000000"/>
        </w:rPr>
        <w:t>ObchZ</w:t>
      </w:r>
      <w:proofErr w:type="spellEnd"/>
      <w:r w:rsidRPr="00CF7860">
        <w:rPr>
          <w:rFonts w:ascii="Garamond" w:hAnsi="Garamond"/>
          <w:i/>
          <w:color w:val="000000"/>
        </w:rPr>
        <w:t>?</w:t>
      </w:r>
    </w:p>
    <w:p w:rsidR="00CF7860" w:rsidRPr="00CF7860" w:rsidRDefault="00CF7860" w:rsidP="00CF7860">
      <w:pPr>
        <w:pStyle w:val="Normlnweb"/>
        <w:spacing w:before="0" w:beforeAutospacing="0" w:after="0" w:afterAutospacing="0"/>
        <w:jc w:val="both"/>
        <w:rPr>
          <w:rFonts w:ascii="Garamond" w:hAnsi="Garamond"/>
          <w:i/>
          <w:color w:val="000000"/>
        </w:rPr>
      </w:pPr>
    </w:p>
    <w:p w:rsidR="00EA6C42" w:rsidRPr="00CF7860" w:rsidRDefault="00CF7860" w:rsidP="00CF7860">
      <w:pPr>
        <w:pStyle w:val="Normlnweb"/>
        <w:numPr>
          <w:ilvl w:val="0"/>
          <w:numId w:val="2"/>
        </w:numPr>
        <w:spacing w:before="0" w:beforeAutospacing="0" w:after="0" w:afterAutospacing="0"/>
        <w:jc w:val="both"/>
        <w:rPr>
          <w:rFonts w:ascii="Garamond" w:hAnsi="Garamond"/>
          <w:i/>
          <w:color w:val="000000"/>
        </w:rPr>
      </w:pPr>
      <w:proofErr w:type="spellStart"/>
      <w:r>
        <w:rPr>
          <w:rFonts w:ascii="Garamond" w:hAnsi="Garamond"/>
          <w:b/>
          <w:color w:val="000000"/>
        </w:rPr>
        <w:t>Actio</w:t>
      </w:r>
      <w:proofErr w:type="spellEnd"/>
      <w:r>
        <w:rPr>
          <w:rFonts w:ascii="Garamond" w:hAnsi="Garamond"/>
          <w:b/>
          <w:color w:val="000000"/>
        </w:rPr>
        <w:t xml:space="preserve"> pro </w:t>
      </w:r>
      <w:proofErr w:type="spellStart"/>
      <w:r>
        <w:rPr>
          <w:rFonts w:ascii="Garamond" w:hAnsi="Garamond"/>
          <w:b/>
          <w:color w:val="000000"/>
        </w:rPr>
        <w:t>socio</w:t>
      </w:r>
      <w:proofErr w:type="spellEnd"/>
      <w:r>
        <w:rPr>
          <w:rFonts w:ascii="Garamond" w:hAnsi="Garamond"/>
          <w:b/>
          <w:color w:val="000000"/>
        </w:rPr>
        <w:t xml:space="preserve"> a bý</w:t>
      </w:r>
      <w:r w:rsidR="00EA6C42" w:rsidRPr="00CF7860">
        <w:rPr>
          <w:rFonts w:ascii="Garamond" w:hAnsi="Garamond"/>
          <w:b/>
          <w:color w:val="000000"/>
        </w:rPr>
        <w:t>valý spoločník spoločnosti</w:t>
      </w:r>
    </w:p>
    <w:p w:rsidR="00120894" w:rsidRDefault="00120894"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 xml:space="preserve">Spoločnícka (akcionárska) žaloba alebo </w:t>
      </w:r>
      <w:proofErr w:type="spellStart"/>
      <w:r w:rsidRPr="00CF7860">
        <w:rPr>
          <w:rFonts w:ascii="Garamond" w:hAnsi="Garamond"/>
          <w:i/>
          <w:color w:val="000000"/>
        </w:rPr>
        <w:t>actió</w:t>
      </w:r>
      <w:proofErr w:type="spellEnd"/>
      <w:r w:rsidRPr="00CF7860">
        <w:rPr>
          <w:rFonts w:ascii="Garamond" w:hAnsi="Garamond"/>
          <w:i/>
          <w:color w:val="000000"/>
        </w:rPr>
        <w:t xml:space="preserve"> pro </w:t>
      </w:r>
      <w:proofErr w:type="spellStart"/>
      <w:r w:rsidRPr="00CF7860">
        <w:rPr>
          <w:rFonts w:ascii="Garamond" w:hAnsi="Garamond"/>
          <w:i/>
          <w:color w:val="000000"/>
        </w:rPr>
        <w:t>socio</w:t>
      </w:r>
      <w:proofErr w:type="spellEnd"/>
      <w:r w:rsidR="00CF7860">
        <w:rPr>
          <w:rFonts w:ascii="Garamond" w:hAnsi="Garamond"/>
          <w:i/>
          <w:color w:val="000000"/>
        </w:rPr>
        <w:t xml:space="preserve"> je jedným z efe</w:t>
      </w:r>
      <w:r w:rsidRPr="00CF7860">
        <w:rPr>
          <w:rFonts w:ascii="Garamond" w:hAnsi="Garamond"/>
          <w:i/>
          <w:color w:val="000000"/>
        </w:rPr>
        <w:t>ktívnych nástrojov na ochranu záujmov spoločníkov obchodných spoločností, pokiaľ sú orgány spoločnosti nečinné.</w:t>
      </w:r>
      <w:r w:rsidR="000E7FBD" w:rsidRPr="00CF7860">
        <w:rPr>
          <w:rFonts w:ascii="Garamond" w:hAnsi="Garamond"/>
          <w:i/>
          <w:color w:val="000000"/>
        </w:rPr>
        <w:t xml:space="preserve"> Má tento nástroj k dispozícii aj bývalý spoločník spoločnosti? Čo ak v čase, keď bol spoločníkom, takúto žalobu podal, avšak skôr než o nej súd právoplatne rozhodol, zanikol jeho status spoločníka spoločnosti? Môže v konaní ďalej pokračovať? Existujú odôvodnené prípady, kedy by takúto žalobu mal mať k dispozícii aj bývalý spoločník na ochranu svojich záujmov?</w:t>
      </w:r>
    </w:p>
    <w:p w:rsidR="00CF7860" w:rsidRPr="00CF7860" w:rsidRDefault="00CF7860" w:rsidP="00CF7860">
      <w:pPr>
        <w:pStyle w:val="Normlnweb"/>
        <w:spacing w:before="0" w:beforeAutospacing="0" w:after="0" w:afterAutospacing="0"/>
        <w:jc w:val="both"/>
        <w:rPr>
          <w:rFonts w:ascii="Garamond" w:hAnsi="Garamond"/>
          <w:i/>
          <w:color w:val="000000"/>
        </w:rPr>
      </w:pPr>
    </w:p>
    <w:p w:rsidR="00EA6C42" w:rsidRPr="00CF7860" w:rsidRDefault="00EA6C42"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Právne postavenie a ochrana záujmov zakladateľov spoločnosti</w:t>
      </w:r>
    </w:p>
    <w:p w:rsidR="000E7FBD" w:rsidRDefault="000E7FBD"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Aká je právna pozícia zakladateľov obchodnej spoločnosti v období od založenia po vznik obchodnej spoločnosti? Aké sú ich práva a povinnosti? Predmetom skúmania by mali byť aj právne následky, ktoré nastanú v prípade, že si niektorý zo zakladateľov svoje povinnosti neplní resp. že nedôjde k vzniku spoločnosti. Ako je chránená právna pozícia zakladateľov spoločnosti v týchto prípadoch?</w:t>
      </w:r>
    </w:p>
    <w:p w:rsidR="00CF7860" w:rsidRPr="00CF7860" w:rsidRDefault="00CF7860" w:rsidP="00CF7860">
      <w:pPr>
        <w:pStyle w:val="Normlnweb"/>
        <w:spacing w:before="0" w:beforeAutospacing="0" w:after="0" w:afterAutospacing="0"/>
        <w:jc w:val="both"/>
        <w:rPr>
          <w:rFonts w:ascii="Garamond" w:hAnsi="Garamond"/>
          <w:i/>
          <w:color w:val="000000"/>
        </w:rPr>
      </w:pPr>
    </w:p>
    <w:p w:rsidR="006C585D" w:rsidRPr="00CF7860" w:rsidRDefault="006C585D"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Anonymita akcionárov a možnosti jej prelomenia</w:t>
      </w:r>
    </w:p>
    <w:p w:rsidR="006C585D" w:rsidRDefault="006C585D"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 xml:space="preserve">Akcionárska štruktúra akciovej spoločnosti je zvyčajne charakteristická svojou anonymitou. Je táto anonymita absolútna alebo existujú aj v súčasnosti nástroje na identifikáciu osoby akcionára? </w:t>
      </w:r>
      <w:r w:rsidR="0016421A" w:rsidRPr="00CF7860">
        <w:rPr>
          <w:rFonts w:ascii="Garamond" w:hAnsi="Garamond"/>
          <w:i/>
          <w:color w:val="000000"/>
        </w:rPr>
        <w:t>Zvýši sa transparentnosť korporačných štruktúr zavedením registra akcionárov pri jednoduchej spoločnosti na akcie?</w:t>
      </w:r>
      <w:r w:rsidR="00CD7273">
        <w:rPr>
          <w:rFonts w:ascii="Garamond" w:hAnsi="Garamond"/>
          <w:i/>
          <w:color w:val="000000"/>
        </w:rPr>
        <w:t xml:space="preserve"> Je štátna regulácia v danej oblasti dôvodná?</w:t>
      </w:r>
    </w:p>
    <w:p w:rsidR="00CF7860" w:rsidRPr="00CF7860" w:rsidRDefault="00CF7860" w:rsidP="00CF7860">
      <w:pPr>
        <w:pStyle w:val="Normlnweb"/>
        <w:spacing w:before="0" w:beforeAutospacing="0" w:after="0" w:afterAutospacing="0"/>
        <w:jc w:val="both"/>
        <w:rPr>
          <w:rFonts w:ascii="Garamond" w:hAnsi="Garamond"/>
          <w:i/>
          <w:color w:val="000000"/>
        </w:rPr>
      </w:pPr>
    </w:p>
    <w:p w:rsidR="001A007D" w:rsidRPr="00CF7860" w:rsidRDefault="001A007D"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 xml:space="preserve">Právne vzťahy medzi spoluvlastníkmi obchodného podielu. </w:t>
      </w:r>
    </w:p>
    <w:p w:rsidR="006C585D" w:rsidRDefault="006C585D"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Preskúmané by malo byť spolumajiteľstvo podielu a dispozícia s týmto podielom. Aké sú postupy v prípade, že sa spoluvlastníci nedohodnú na osobe spoločného zástupcu? Skúmané by mali byť procesy rozhodovani</w:t>
      </w:r>
      <w:r w:rsidR="00CD7273">
        <w:rPr>
          <w:rFonts w:ascii="Garamond" w:hAnsi="Garamond"/>
          <w:i/>
          <w:color w:val="000000"/>
        </w:rPr>
        <w:t>a</w:t>
      </w:r>
      <w:r w:rsidRPr="00CF7860">
        <w:rPr>
          <w:rFonts w:ascii="Garamond" w:hAnsi="Garamond"/>
          <w:i/>
          <w:color w:val="000000"/>
        </w:rPr>
        <w:t xml:space="preserve">, vzájomné práva a povinnosti, analogická aplikácia Občianskeho zákonníka </w:t>
      </w:r>
      <w:proofErr w:type="spellStart"/>
      <w:r w:rsidRPr="00CF7860">
        <w:rPr>
          <w:rFonts w:ascii="Garamond" w:hAnsi="Garamond"/>
          <w:i/>
          <w:color w:val="000000"/>
        </w:rPr>
        <w:t>vs</w:t>
      </w:r>
      <w:proofErr w:type="spellEnd"/>
      <w:r w:rsidRPr="00CF7860">
        <w:rPr>
          <w:rFonts w:ascii="Garamond" w:hAnsi="Garamond"/>
          <w:i/>
          <w:color w:val="000000"/>
        </w:rPr>
        <w:t xml:space="preserve">. aplikácia korporačných pravidiel a podmienok prevodu </w:t>
      </w:r>
      <w:r w:rsidR="00CD7273">
        <w:rPr>
          <w:rFonts w:ascii="Garamond" w:hAnsi="Garamond"/>
          <w:i/>
          <w:color w:val="000000"/>
        </w:rPr>
        <w:t xml:space="preserve">upravených </w:t>
      </w:r>
      <w:r w:rsidRPr="00CF7860">
        <w:rPr>
          <w:rFonts w:ascii="Garamond" w:hAnsi="Garamond"/>
          <w:i/>
          <w:color w:val="000000"/>
        </w:rPr>
        <w:t>v stanovách alebo akcionárskej dohode pri pre</w:t>
      </w:r>
      <w:r w:rsidR="00CD7273">
        <w:rPr>
          <w:rFonts w:ascii="Garamond" w:hAnsi="Garamond"/>
          <w:i/>
          <w:color w:val="000000"/>
        </w:rPr>
        <w:t>vode spolumajiteľského podielu.</w:t>
      </w:r>
    </w:p>
    <w:p w:rsidR="00CD7273" w:rsidRPr="00CF7860" w:rsidRDefault="00CD7273" w:rsidP="00CF7860">
      <w:pPr>
        <w:pStyle w:val="Normlnweb"/>
        <w:spacing w:before="0" w:beforeAutospacing="0" w:after="0" w:afterAutospacing="0"/>
        <w:jc w:val="both"/>
        <w:rPr>
          <w:rFonts w:ascii="Garamond" w:hAnsi="Garamond"/>
          <w:i/>
          <w:color w:val="000000"/>
        </w:rPr>
      </w:pPr>
    </w:p>
    <w:p w:rsidR="00D16C38" w:rsidRPr="00CF7860" w:rsidRDefault="00D16C38"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Držanie podielu v obchodnej spoločnosti v prospech tretej osoby</w:t>
      </w:r>
    </w:p>
    <w:p w:rsidR="00D16C38" w:rsidRDefault="00D16C38"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Osob</w:t>
      </w:r>
      <w:r w:rsidR="00835E43" w:rsidRPr="00CF7860">
        <w:rPr>
          <w:rFonts w:ascii="Garamond" w:hAnsi="Garamond"/>
          <w:i/>
          <w:color w:val="000000"/>
        </w:rPr>
        <w:t>y</w:t>
      </w:r>
      <w:r w:rsidRPr="00CF7860">
        <w:rPr>
          <w:rFonts w:ascii="Garamond" w:hAnsi="Garamond"/>
          <w:i/>
          <w:color w:val="000000"/>
        </w:rPr>
        <w:t xml:space="preserve"> </w:t>
      </w:r>
      <w:r w:rsidR="00835E43" w:rsidRPr="00CF7860">
        <w:rPr>
          <w:rFonts w:ascii="Garamond" w:hAnsi="Garamond"/>
          <w:i/>
          <w:color w:val="000000"/>
        </w:rPr>
        <w:t>môžu</w:t>
      </w:r>
      <w:r w:rsidRPr="00CF7860">
        <w:rPr>
          <w:rFonts w:ascii="Garamond" w:hAnsi="Garamond"/>
          <w:i/>
          <w:color w:val="000000"/>
        </w:rPr>
        <w:t xml:space="preserve"> vykonávať svoje práva v obchodnej spoločnosti aj nepriamo, </w:t>
      </w:r>
      <w:r w:rsidR="00835E43" w:rsidRPr="00CF7860">
        <w:rPr>
          <w:rFonts w:ascii="Garamond" w:hAnsi="Garamond"/>
          <w:i/>
          <w:color w:val="000000"/>
        </w:rPr>
        <w:t>napríklad v snahe zakryť svoju pravú identitu</w:t>
      </w:r>
      <w:r w:rsidRPr="00CF7860">
        <w:rPr>
          <w:rFonts w:ascii="Garamond" w:hAnsi="Garamond"/>
          <w:b/>
          <w:i/>
          <w:color w:val="000000"/>
        </w:rPr>
        <w:t xml:space="preserve">. </w:t>
      </w:r>
      <w:r w:rsidR="006C585D" w:rsidRPr="00CF7860">
        <w:rPr>
          <w:rFonts w:ascii="Garamond" w:hAnsi="Garamond"/>
          <w:i/>
          <w:color w:val="000000"/>
        </w:rPr>
        <w:t>Skúmané</w:t>
      </w:r>
      <w:r w:rsidRPr="00CF7860">
        <w:rPr>
          <w:rFonts w:ascii="Garamond" w:hAnsi="Garamond"/>
          <w:i/>
          <w:color w:val="000000"/>
        </w:rPr>
        <w:t xml:space="preserve"> by mali byť</w:t>
      </w:r>
      <w:r w:rsidR="00835E43" w:rsidRPr="00CF7860">
        <w:rPr>
          <w:rFonts w:ascii="Garamond" w:hAnsi="Garamond"/>
          <w:i/>
          <w:color w:val="000000"/>
        </w:rPr>
        <w:t xml:space="preserve"> vzťahy medzi </w:t>
      </w:r>
      <w:r w:rsidR="00CD7273">
        <w:rPr>
          <w:rFonts w:ascii="Garamond" w:hAnsi="Garamond"/>
          <w:i/>
          <w:color w:val="000000"/>
        </w:rPr>
        <w:t>„</w:t>
      </w:r>
      <w:r w:rsidR="00835E43" w:rsidRPr="00CF7860">
        <w:rPr>
          <w:rFonts w:ascii="Garamond" w:hAnsi="Garamond"/>
          <w:i/>
          <w:color w:val="000000"/>
        </w:rPr>
        <w:t>reálnym</w:t>
      </w:r>
      <w:r w:rsidR="00CD7273">
        <w:rPr>
          <w:rFonts w:ascii="Garamond" w:hAnsi="Garamond"/>
          <w:i/>
          <w:color w:val="000000"/>
        </w:rPr>
        <w:t>“</w:t>
      </w:r>
      <w:r w:rsidR="00835E43" w:rsidRPr="00CF7860">
        <w:rPr>
          <w:rFonts w:ascii="Garamond" w:hAnsi="Garamond"/>
          <w:i/>
          <w:color w:val="000000"/>
        </w:rPr>
        <w:t xml:space="preserve"> spoločníkom a</w:t>
      </w:r>
      <w:r w:rsidR="00CD7273">
        <w:rPr>
          <w:rFonts w:ascii="Garamond" w:hAnsi="Garamond"/>
          <w:i/>
          <w:color w:val="000000"/>
        </w:rPr>
        <w:t> </w:t>
      </w:r>
      <w:r w:rsidR="00835E43" w:rsidRPr="00CF7860">
        <w:rPr>
          <w:rFonts w:ascii="Garamond" w:hAnsi="Garamond"/>
          <w:i/>
          <w:color w:val="000000"/>
        </w:rPr>
        <w:t>osobou</w:t>
      </w:r>
      <w:r w:rsidR="00CD7273">
        <w:rPr>
          <w:rFonts w:ascii="Garamond" w:hAnsi="Garamond"/>
          <w:i/>
          <w:color w:val="000000"/>
        </w:rPr>
        <w:t>,</w:t>
      </w:r>
      <w:r w:rsidR="00835E43" w:rsidRPr="00CF7860">
        <w:rPr>
          <w:rFonts w:ascii="Garamond" w:hAnsi="Garamond"/>
          <w:i/>
          <w:color w:val="000000"/>
        </w:rPr>
        <w:t xml:space="preserve"> v prospech ktorej drží podiel </w:t>
      </w:r>
      <w:r w:rsidR="006C585D" w:rsidRPr="00CF7860">
        <w:rPr>
          <w:rFonts w:ascii="Garamond" w:hAnsi="Garamond"/>
          <w:i/>
          <w:color w:val="000000"/>
        </w:rPr>
        <w:t>v</w:t>
      </w:r>
      <w:r w:rsidR="00CD7273">
        <w:rPr>
          <w:rFonts w:ascii="Garamond" w:hAnsi="Garamond"/>
          <w:i/>
          <w:color w:val="000000"/>
        </w:rPr>
        <w:t xml:space="preserve"> obchodnej </w:t>
      </w:r>
      <w:r w:rsidR="006C585D" w:rsidRPr="00CF7860">
        <w:rPr>
          <w:rFonts w:ascii="Garamond" w:hAnsi="Garamond"/>
          <w:i/>
          <w:color w:val="000000"/>
        </w:rPr>
        <w:t xml:space="preserve">spoločnosti </w:t>
      </w:r>
      <w:r w:rsidR="00835E43" w:rsidRPr="00CF7860">
        <w:rPr>
          <w:rFonts w:ascii="Garamond" w:hAnsi="Garamond"/>
          <w:i/>
          <w:color w:val="000000"/>
        </w:rPr>
        <w:t xml:space="preserve">a </w:t>
      </w:r>
      <w:r w:rsidRPr="00CF7860">
        <w:rPr>
          <w:rFonts w:ascii="Garamond" w:hAnsi="Garamond"/>
          <w:i/>
          <w:color w:val="000000"/>
        </w:rPr>
        <w:t xml:space="preserve"> povinnosti </w:t>
      </w:r>
      <w:r w:rsidR="00CD7273">
        <w:rPr>
          <w:rFonts w:ascii="Garamond" w:hAnsi="Garamond"/>
          <w:i/>
          <w:color w:val="000000"/>
        </w:rPr>
        <w:t>reálneho</w:t>
      </w:r>
      <w:r w:rsidR="00835E43" w:rsidRPr="00CF7860">
        <w:rPr>
          <w:rFonts w:ascii="Garamond" w:hAnsi="Garamond"/>
          <w:i/>
          <w:color w:val="000000"/>
        </w:rPr>
        <w:t xml:space="preserve"> spoločníka</w:t>
      </w:r>
      <w:r w:rsidRPr="00CF7860">
        <w:rPr>
          <w:rFonts w:ascii="Garamond" w:hAnsi="Garamond"/>
          <w:i/>
          <w:color w:val="000000"/>
        </w:rPr>
        <w:t xml:space="preserve"> voči osobe s nepriamou účasťou v</w:t>
      </w:r>
      <w:r w:rsidR="00CD7273">
        <w:rPr>
          <w:rFonts w:ascii="Garamond" w:hAnsi="Garamond"/>
          <w:i/>
          <w:color w:val="000000"/>
        </w:rPr>
        <w:t xml:space="preserve"> obchodnej </w:t>
      </w:r>
      <w:r w:rsidRPr="00CF7860">
        <w:rPr>
          <w:rFonts w:ascii="Garamond" w:hAnsi="Garamond"/>
          <w:i/>
          <w:color w:val="000000"/>
        </w:rPr>
        <w:t xml:space="preserve">spoločnosti. </w:t>
      </w:r>
      <w:r w:rsidR="00CD7273">
        <w:rPr>
          <w:rFonts w:ascii="Garamond" w:hAnsi="Garamond"/>
          <w:i/>
          <w:color w:val="000000"/>
        </w:rPr>
        <w:t xml:space="preserve">Akým spôsobom je možné upraviť ich vzťah? </w:t>
      </w:r>
      <w:r w:rsidR="006C585D" w:rsidRPr="00CF7860">
        <w:rPr>
          <w:rFonts w:ascii="Garamond" w:hAnsi="Garamond"/>
          <w:i/>
          <w:color w:val="000000"/>
        </w:rPr>
        <w:t xml:space="preserve">Identifikované by mali byť riziká a následná ochrana reálneho spoločníka. </w:t>
      </w:r>
      <w:r w:rsidR="001A196C" w:rsidRPr="00CF7860">
        <w:rPr>
          <w:rFonts w:ascii="Garamond" w:hAnsi="Garamond"/>
          <w:i/>
          <w:color w:val="000000"/>
        </w:rPr>
        <w:t xml:space="preserve"> </w:t>
      </w:r>
      <w:r w:rsidRPr="00CF7860">
        <w:rPr>
          <w:rFonts w:ascii="Garamond" w:hAnsi="Garamond"/>
          <w:i/>
          <w:color w:val="000000"/>
        </w:rPr>
        <w:t xml:space="preserve"> </w:t>
      </w:r>
    </w:p>
    <w:p w:rsidR="00CD7273" w:rsidRDefault="00CD7273" w:rsidP="00CF7860">
      <w:pPr>
        <w:pStyle w:val="Normlnweb"/>
        <w:spacing w:before="0" w:beforeAutospacing="0" w:after="0" w:afterAutospacing="0"/>
        <w:jc w:val="both"/>
        <w:rPr>
          <w:rFonts w:ascii="Garamond" w:hAnsi="Garamond"/>
          <w:i/>
          <w:color w:val="000000"/>
        </w:rPr>
      </w:pPr>
    </w:p>
    <w:p w:rsidR="00D95F6C" w:rsidRDefault="00D95F6C" w:rsidP="00CF7860">
      <w:pPr>
        <w:pStyle w:val="Normlnweb"/>
        <w:spacing w:before="0" w:beforeAutospacing="0" w:after="0" w:afterAutospacing="0"/>
        <w:jc w:val="both"/>
        <w:rPr>
          <w:rFonts w:ascii="Garamond" w:hAnsi="Garamond"/>
          <w:i/>
          <w:color w:val="000000"/>
        </w:rPr>
      </w:pPr>
    </w:p>
    <w:p w:rsidR="00D95F6C" w:rsidRPr="00CF7860" w:rsidRDefault="00D95F6C" w:rsidP="00CF7860">
      <w:pPr>
        <w:pStyle w:val="Normlnweb"/>
        <w:spacing w:before="0" w:beforeAutospacing="0" w:after="0" w:afterAutospacing="0"/>
        <w:jc w:val="both"/>
        <w:rPr>
          <w:rFonts w:ascii="Garamond" w:hAnsi="Garamond"/>
          <w:i/>
          <w:color w:val="000000"/>
        </w:rPr>
      </w:pPr>
    </w:p>
    <w:p w:rsidR="00DE4C86" w:rsidRPr="00CF7860" w:rsidRDefault="00DE4C86"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lastRenderedPageBreak/>
        <w:t>Modifikácia rozsahu práv spoločníka obchodnej spoločnosti</w:t>
      </w:r>
    </w:p>
    <w:p w:rsidR="00DE4C86" w:rsidRDefault="00DE4C86"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 xml:space="preserve">Príspevok má ponúknuť pohľad na možnosti modifikácie základných práv spoločníka v obchodnej spoločnosti. </w:t>
      </w:r>
      <w:r w:rsidR="00835E43" w:rsidRPr="00CF7860">
        <w:rPr>
          <w:rFonts w:ascii="Garamond" w:hAnsi="Garamond"/>
          <w:i/>
          <w:color w:val="000000"/>
        </w:rPr>
        <w:t>Hľadané by mali byť</w:t>
      </w:r>
      <w:r w:rsidR="003E70E5" w:rsidRPr="00CF7860">
        <w:rPr>
          <w:rFonts w:ascii="Garamond" w:hAnsi="Garamond"/>
          <w:i/>
          <w:color w:val="000000"/>
        </w:rPr>
        <w:t xml:space="preserve"> odpovede na otázku</w:t>
      </w:r>
      <w:r w:rsidR="00835E43" w:rsidRPr="00CF7860">
        <w:rPr>
          <w:rFonts w:ascii="Garamond" w:hAnsi="Garamond"/>
          <w:i/>
          <w:color w:val="000000"/>
        </w:rPr>
        <w:t>,</w:t>
      </w:r>
      <w:r w:rsidR="003E70E5" w:rsidRPr="00CF7860">
        <w:rPr>
          <w:rFonts w:ascii="Garamond" w:hAnsi="Garamond"/>
          <w:i/>
          <w:color w:val="000000"/>
        </w:rPr>
        <w:t xml:space="preserve"> či m</w:t>
      </w:r>
      <w:r w:rsidRPr="00CF7860">
        <w:rPr>
          <w:rFonts w:ascii="Garamond" w:hAnsi="Garamond"/>
          <w:i/>
          <w:color w:val="000000"/>
        </w:rPr>
        <w:t xml:space="preserve">ôže byť spoločníkovi obmedzené alebo odňaté niektoré zo základných </w:t>
      </w:r>
      <w:r w:rsidR="003E70E5" w:rsidRPr="00CF7860">
        <w:rPr>
          <w:rFonts w:ascii="Garamond" w:hAnsi="Garamond"/>
          <w:i/>
          <w:color w:val="000000"/>
        </w:rPr>
        <w:t xml:space="preserve">korporačných </w:t>
      </w:r>
      <w:r w:rsidRPr="00CF7860">
        <w:rPr>
          <w:rFonts w:ascii="Garamond" w:hAnsi="Garamond"/>
          <w:i/>
          <w:color w:val="000000"/>
        </w:rPr>
        <w:t>práv (napr. právo na zisk, hlasovacie právo a podobne). Môže sa spoločník vzdať svo</w:t>
      </w:r>
      <w:r w:rsidR="003E70E5" w:rsidRPr="00CF7860">
        <w:rPr>
          <w:rFonts w:ascii="Garamond" w:hAnsi="Garamond"/>
          <w:i/>
          <w:color w:val="000000"/>
        </w:rPr>
        <w:t>jho korporačného práva vopred alebo i</w:t>
      </w:r>
      <w:r w:rsidRPr="00CF7860">
        <w:rPr>
          <w:rFonts w:ascii="Garamond" w:hAnsi="Garamond"/>
          <w:i/>
          <w:color w:val="000000"/>
        </w:rPr>
        <w:t>de o znevýhod</w:t>
      </w:r>
      <w:r w:rsidR="003E70E5" w:rsidRPr="00CF7860">
        <w:rPr>
          <w:rFonts w:ascii="Garamond" w:hAnsi="Garamond"/>
          <w:i/>
          <w:color w:val="000000"/>
        </w:rPr>
        <w:t>nenie spoločníka na úkor ostatných spoločníkov?</w:t>
      </w:r>
      <w:r w:rsidR="00CD7273">
        <w:rPr>
          <w:rFonts w:ascii="Garamond" w:hAnsi="Garamond"/>
          <w:i/>
          <w:color w:val="000000"/>
        </w:rPr>
        <w:t xml:space="preserve"> Môže byť </w:t>
      </w:r>
      <w:r w:rsidR="007D50A2">
        <w:rPr>
          <w:rFonts w:ascii="Garamond" w:hAnsi="Garamond"/>
          <w:i/>
          <w:color w:val="000000"/>
        </w:rPr>
        <w:t xml:space="preserve">možná </w:t>
      </w:r>
      <w:r w:rsidR="00CD7273">
        <w:rPr>
          <w:rFonts w:ascii="Garamond" w:hAnsi="Garamond"/>
          <w:i/>
          <w:color w:val="000000"/>
        </w:rPr>
        <w:t>modifikácia</w:t>
      </w:r>
      <w:r w:rsidR="007D50A2">
        <w:rPr>
          <w:rFonts w:ascii="Garamond" w:hAnsi="Garamond"/>
          <w:i/>
          <w:color w:val="000000"/>
        </w:rPr>
        <w:t xml:space="preserve"> práv odôvodňovaná iným spôsobom alebo v inom rozsahu pri jednotlivých formách obchodných spoločností? </w:t>
      </w:r>
      <w:r w:rsidR="00CD7273">
        <w:rPr>
          <w:rFonts w:ascii="Garamond" w:hAnsi="Garamond"/>
          <w:i/>
          <w:color w:val="000000"/>
        </w:rPr>
        <w:t xml:space="preserve"> </w:t>
      </w:r>
    </w:p>
    <w:p w:rsidR="00CD7273" w:rsidRPr="00CF7860" w:rsidRDefault="00CD7273" w:rsidP="00CF7860">
      <w:pPr>
        <w:pStyle w:val="Normlnweb"/>
        <w:spacing w:before="0" w:beforeAutospacing="0" w:after="0" w:afterAutospacing="0"/>
        <w:jc w:val="both"/>
        <w:rPr>
          <w:rFonts w:ascii="Garamond" w:hAnsi="Garamond"/>
          <w:i/>
          <w:color w:val="000000"/>
        </w:rPr>
      </w:pPr>
    </w:p>
    <w:p w:rsidR="00E12F70" w:rsidRPr="00CF7860" w:rsidRDefault="00E12F70"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 xml:space="preserve">Osobitné práva spojené s akciami jednoduchej spoločnosti na akcie. </w:t>
      </w:r>
    </w:p>
    <w:p w:rsidR="00835E43" w:rsidRDefault="00E12F70"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 xml:space="preserve">V slovenskom akciovom práve doposiaľ platilo pravidlo </w:t>
      </w:r>
      <w:proofErr w:type="spellStart"/>
      <w:r w:rsidRPr="00CF7860">
        <w:rPr>
          <w:rFonts w:ascii="Garamond" w:hAnsi="Garamond"/>
          <w:i/>
          <w:color w:val="000000"/>
        </w:rPr>
        <w:t>numerus</w:t>
      </w:r>
      <w:proofErr w:type="spellEnd"/>
      <w:r w:rsidRPr="00CF7860">
        <w:rPr>
          <w:rFonts w:ascii="Garamond" w:hAnsi="Garamond"/>
          <w:i/>
          <w:color w:val="000000"/>
        </w:rPr>
        <w:t xml:space="preserve"> </w:t>
      </w:r>
      <w:proofErr w:type="spellStart"/>
      <w:r w:rsidRPr="00CF7860">
        <w:rPr>
          <w:rFonts w:ascii="Garamond" w:hAnsi="Garamond"/>
          <w:i/>
          <w:color w:val="000000"/>
        </w:rPr>
        <w:t>clausus</w:t>
      </w:r>
      <w:proofErr w:type="spellEnd"/>
      <w:r w:rsidRPr="00CF7860">
        <w:rPr>
          <w:rFonts w:ascii="Garamond" w:hAnsi="Garamond"/>
          <w:i/>
          <w:color w:val="000000"/>
        </w:rPr>
        <w:t xml:space="preserve"> akcií. </w:t>
      </w:r>
      <w:r w:rsidR="007D50A2">
        <w:rPr>
          <w:rFonts w:ascii="Garamond" w:hAnsi="Garamond"/>
          <w:i/>
          <w:color w:val="000000"/>
        </w:rPr>
        <w:t>S účinnosťou o</w:t>
      </w:r>
      <w:r w:rsidRPr="00CF7860">
        <w:rPr>
          <w:rFonts w:ascii="Garamond" w:hAnsi="Garamond"/>
          <w:i/>
          <w:color w:val="000000"/>
        </w:rPr>
        <w:t xml:space="preserve">d 1. januára 2017 je toto pravidlo </w:t>
      </w:r>
      <w:r w:rsidR="007D50A2">
        <w:rPr>
          <w:rFonts w:ascii="Garamond" w:hAnsi="Garamond"/>
          <w:i/>
          <w:color w:val="000000"/>
        </w:rPr>
        <w:t xml:space="preserve">v Obchodnom zákonníku </w:t>
      </w:r>
      <w:r w:rsidRPr="00CF7860">
        <w:rPr>
          <w:rFonts w:ascii="Garamond" w:hAnsi="Garamond"/>
          <w:i/>
          <w:color w:val="000000"/>
        </w:rPr>
        <w:t>prelomené právnou úpravou jednoduchej spoločnosti na akcie. Cieľom príspevku je priblížiť práva</w:t>
      </w:r>
      <w:r w:rsidR="007D50A2">
        <w:rPr>
          <w:rFonts w:ascii="Garamond" w:hAnsi="Garamond"/>
          <w:i/>
          <w:color w:val="000000"/>
        </w:rPr>
        <w:t xml:space="preserve"> a povinnosti</w:t>
      </w:r>
      <w:r w:rsidRPr="00CF7860">
        <w:rPr>
          <w:rFonts w:ascii="Garamond" w:hAnsi="Garamond"/>
          <w:i/>
          <w:color w:val="000000"/>
        </w:rPr>
        <w:t>, k</w:t>
      </w:r>
      <w:r w:rsidR="007D50A2">
        <w:rPr>
          <w:rFonts w:ascii="Garamond" w:hAnsi="Garamond"/>
          <w:i/>
          <w:color w:val="000000"/>
        </w:rPr>
        <w:t>toré môžu byť spojené s akciami, teda aj také, ktoré Obchodný zákonník explicitne neupravuje (</w:t>
      </w:r>
      <w:proofErr w:type="spellStart"/>
      <w:r w:rsidR="007D50A2">
        <w:rPr>
          <w:rFonts w:ascii="Garamond" w:hAnsi="Garamond"/>
          <w:i/>
          <w:color w:val="000000"/>
        </w:rPr>
        <w:t>t.j</w:t>
      </w:r>
      <w:proofErr w:type="spellEnd"/>
      <w:r w:rsidR="007D50A2">
        <w:rPr>
          <w:rFonts w:ascii="Garamond" w:hAnsi="Garamond"/>
          <w:i/>
          <w:color w:val="000000"/>
        </w:rPr>
        <w:t xml:space="preserve">. iné práva ako napríklad právo na podiel na zisku, hlasovacie právo a pod.). </w:t>
      </w:r>
      <w:r w:rsidR="00BA091C" w:rsidRPr="00CF7860">
        <w:rPr>
          <w:rFonts w:ascii="Garamond" w:hAnsi="Garamond"/>
          <w:i/>
          <w:color w:val="000000"/>
        </w:rPr>
        <w:t>Aké v</w:t>
      </w:r>
      <w:r w:rsidRPr="00CF7860">
        <w:rPr>
          <w:rFonts w:ascii="Garamond" w:hAnsi="Garamond"/>
          <w:i/>
          <w:color w:val="000000"/>
        </w:rPr>
        <w:t xml:space="preserve">ýhody a riziká </w:t>
      </w:r>
      <w:r w:rsidR="00BA091C" w:rsidRPr="00CF7860">
        <w:rPr>
          <w:rFonts w:ascii="Garamond" w:hAnsi="Garamond"/>
          <w:i/>
          <w:color w:val="000000"/>
        </w:rPr>
        <w:t xml:space="preserve">sú </w:t>
      </w:r>
      <w:r w:rsidR="007D50A2">
        <w:rPr>
          <w:rFonts w:ascii="Garamond" w:hAnsi="Garamond"/>
          <w:i/>
          <w:color w:val="000000"/>
        </w:rPr>
        <w:t xml:space="preserve">spojené s rôznymi druhmi akcií? Existujú nejaké obmedzenia pri určovaní druhu akcií? </w:t>
      </w:r>
    </w:p>
    <w:p w:rsidR="007D50A2" w:rsidRPr="00CF7860" w:rsidRDefault="007D50A2" w:rsidP="00CF7860">
      <w:pPr>
        <w:pStyle w:val="Normlnweb"/>
        <w:spacing w:before="0" w:beforeAutospacing="0" w:after="0" w:afterAutospacing="0"/>
        <w:jc w:val="both"/>
        <w:rPr>
          <w:rFonts w:ascii="Garamond" w:hAnsi="Garamond"/>
          <w:i/>
          <w:color w:val="000000"/>
        </w:rPr>
      </w:pPr>
    </w:p>
    <w:p w:rsidR="00BA091C" w:rsidRPr="00CF7860" w:rsidRDefault="00E34B5B" w:rsidP="00CF7860">
      <w:pPr>
        <w:pStyle w:val="Normlnweb"/>
        <w:numPr>
          <w:ilvl w:val="0"/>
          <w:numId w:val="2"/>
        </w:numPr>
        <w:spacing w:before="0" w:beforeAutospacing="0" w:after="0" w:afterAutospacing="0"/>
        <w:jc w:val="both"/>
        <w:rPr>
          <w:rFonts w:ascii="Garamond" w:hAnsi="Garamond"/>
          <w:i/>
          <w:color w:val="000000"/>
        </w:rPr>
      </w:pPr>
      <w:r w:rsidRPr="00CF7860">
        <w:rPr>
          <w:rFonts w:ascii="Garamond" w:hAnsi="Garamond"/>
          <w:b/>
          <w:color w:val="000000"/>
        </w:rPr>
        <w:t xml:space="preserve">Povinnosť lojality spoločníkov k spoločnosti </w:t>
      </w:r>
    </w:p>
    <w:p w:rsidR="00835E43" w:rsidRDefault="006D7A42"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 xml:space="preserve">Cieľom príspevku je preskúmať povinnosť spoločníka správať sa lojálne </w:t>
      </w:r>
      <w:r w:rsidR="00317F25">
        <w:rPr>
          <w:rFonts w:ascii="Garamond" w:hAnsi="Garamond"/>
          <w:i/>
          <w:color w:val="000000"/>
        </w:rPr>
        <w:t>voči</w:t>
      </w:r>
      <w:r w:rsidR="007D50A2">
        <w:rPr>
          <w:rFonts w:ascii="Garamond" w:hAnsi="Garamond"/>
          <w:i/>
          <w:color w:val="000000"/>
        </w:rPr>
        <w:t xml:space="preserve"> obchodnej </w:t>
      </w:r>
      <w:r w:rsidRPr="00CF7860">
        <w:rPr>
          <w:rFonts w:ascii="Garamond" w:hAnsi="Garamond"/>
          <w:i/>
          <w:color w:val="000000"/>
        </w:rPr>
        <w:t xml:space="preserve">spoločnosti, </w:t>
      </w:r>
      <w:r w:rsidR="007D50A2">
        <w:rPr>
          <w:rFonts w:ascii="Garamond" w:hAnsi="Garamond"/>
          <w:i/>
          <w:color w:val="000000"/>
        </w:rPr>
        <w:t xml:space="preserve">ktorej je spoločníkom, </w:t>
      </w:r>
      <w:r w:rsidRPr="00CF7860">
        <w:rPr>
          <w:rFonts w:ascii="Garamond" w:hAnsi="Garamond"/>
          <w:i/>
          <w:color w:val="000000"/>
        </w:rPr>
        <w:t>prípadne k ostatným spoločníkom</w:t>
      </w:r>
      <w:r w:rsidR="007D50A2">
        <w:rPr>
          <w:rFonts w:ascii="Garamond" w:hAnsi="Garamond"/>
          <w:i/>
          <w:color w:val="000000"/>
        </w:rPr>
        <w:t xml:space="preserve"> danej spoločnosti</w:t>
      </w:r>
      <w:r w:rsidRPr="00CF7860">
        <w:rPr>
          <w:rFonts w:ascii="Garamond" w:hAnsi="Garamond"/>
          <w:i/>
          <w:color w:val="000000"/>
        </w:rPr>
        <w:t xml:space="preserve">. Je spoločník povinný správať sa určitým </w:t>
      </w:r>
      <w:r w:rsidR="007D50A2">
        <w:rPr>
          <w:rFonts w:ascii="Garamond" w:hAnsi="Garamond"/>
          <w:i/>
          <w:color w:val="000000"/>
        </w:rPr>
        <w:t xml:space="preserve">konkrétnym </w:t>
      </w:r>
      <w:r w:rsidRPr="00CF7860">
        <w:rPr>
          <w:rFonts w:ascii="Garamond" w:hAnsi="Garamond"/>
          <w:i/>
          <w:color w:val="000000"/>
        </w:rPr>
        <w:t>spôsobom</w:t>
      </w:r>
      <w:r w:rsidR="00835E43" w:rsidRPr="00CF7860">
        <w:rPr>
          <w:rFonts w:ascii="Garamond" w:hAnsi="Garamond"/>
          <w:i/>
          <w:color w:val="000000"/>
        </w:rPr>
        <w:t xml:space="preserve"> </w:t>
      </w:r>
      <w:r w:rsidR="007D50A2">
        <w:rPr>
          <w:rFonts w:ascii="Garamond" w:hAnsi="Garamond"/>
          <w:i/>
          <w:color w:val="000000"/>
        </w:rPr>
        <w:t xml:space="preserve">voči obchodnej spoločnosti </w:t>
      </w:r>
      <w:r w:rsidR="00835E43" w:rsidRPr="00CF7860">
        <w:rPr>
          <w:rFonts w:ascii="Garamond" w:hAnsi="Garamond"/>
          <w:i/>
          <w:color w:val="000000"/>
        </w:rPr>
        <w:t>(</w:t>
      </w:r>
      <w:r w:rsidR="00317F25">
        <w:rPr>
          <w:rFonts w:ascii="Garamond" w:hAnsi="Garamond"/>
          <w:i/>
          <w:color w:val="000000"/>
        </w:rPr>
        <w:t xml:space="preserve">napr. </w:t>
      </w:r>
      <w:r w:rsidR="00835E43" w:rsidRPr="00CF7860">
        <w:rPr>
          <w:rFonts w:ascii="Garamond" w:hAnsi="Garamond"/>
          <w:i/>
          <w:color w:val="000000"/>
        </w:rPr>
        <w:t>neuplatňovanie si nároku  v čase krízy</w:t>
      </w:r>
      <w:r w:rsidR="00317F25">
        <w:rPr>
          <w:rFonts w:ascii="Garamond" w:hAnsi="Garamond"/>
          <w:i/>
          <w:color w:val="000000"/>
        </w:rPr>
        <w:t>, participácia spoločníka na valnom zhromaždení, aby bolo valné zhromaždenie uznášaniaschopné pri rozhodovaní o strategických a fundamentálnych otázkach spoločnosti a pod.</w:t>
      </w:r>
      <w:r w:rsidR="00835E43" w:rsidRPr="00CF7860">
        <w:rPr>
          <w:rFonts w:ascii="Garamond" w:hAnsi="Garamond"/>
          <w:i/>
          <w:color w:val="000000"/>
        </w:rPr>
        <w:t>) alebo</w:t>
      </w:r>
      <w:r w:rsidRPr="00CF7860">
        <w:rPr>
          <w:rFonts w:ascii="Garamond" w:hAnsi="Garamond"/>
          <w:i/>
          <w:color w:val="000000"/>
        </w:rPr>
        <w:t xml:space="preserve"> dbať na záujem spoločnosti pri hlasovaní na valnom zhromaždení? Sú záujmy spoločnosti a spoločníkov za každých okolností totožné? Čo všetko je možné pod pojem lojalita subsumovať? </w:t>
      </w:r>
    </w:p>
    <w:p w:rsidR="007D50A2" w:rsidRPr="00CF7860" w:rsidRDefault="007D50A2" w:rsidP="00CF7860">
      <w:pPr>
        <w:pStyle w:val="Normlnweb"/>
        <w:spacing w:before="0" w:beforeAutospacing="0" w:after="0" w:afterAutospacing="0"/>
        <w:jc w:val="both"/>
        <w:rPr>
          <w:rFonts w:ascii="Garamond" w:hAnsi="Garamond"/>
          <w:i/>
          <w:color w:val="000000"/>
        </w:rPr>
      </w:pPr>
    </w:p>
    <w:p w:rsidR="007833CF" w:rsidRPr="00CF7860" w:rsidRDefault="007B7FEB"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Dispozícia s členstvom v</w:t>
      </w:r>
      <w:r w:rsidR="007833CF" w:rsidRPr="00CF7860">
        <w:rPr>
          <w:rFonts w:ascii="Garamond" w:hAnsi="Garamond"/>
          <w:b/>
          <w:color w:val="000000"/>
        </w:rPr>
        <w:t xml:space="preserve"> jednoduchej spoločnosti na akcie</w:t>
      </w:r>
    </w:p>
    <w:p w:rsidR="00BA091C" w:rsidRDefault="007B7FEB" w:rsidP="00CF7860">
      <w:pPr>
        <w:spacing w:after="0" w:line="240" w:lineRule="auto"/>
        <w:jc w:val="both"/>
        <w:rPr>
          <w:rFonts w:ascii="Garamond" w:hAnsi="Garamond"/>
          <w:i/>
          <w:color w:val="000000"/>
          <w:sz w:val="24"/>
          <w:szCs w:val="24"/>
        </w:rPr>
      </w:pPr>
      <w:r w:rsidRPr="00CF7860">
        <w:rPr>
          <w:rFonts w:ascii="Garamond" w:hAnsi="Garamond"/>
          <w:i/>
          <w:color w:val="000000"/>
          <w:sz w:val="24"/>
          <w:szCs w:val="24"/>
        </w:rPr>
        <w:t>Cieľom je preskúmať prevod akcií j</w:t>
      </w:r>
      <w:r w:rsidR="00317F25">
        <w:rPr>
          <w:rFonts w:ascii="Garamond" w:hAnsi="Garamond"/>
          <w:i/>
          <w:color w:val="000000"/>
          <w:sz w:val="24"/>
          <w:szCs w:val="24"/>
        </w:rPr>
        <w:t>ednoduchej spoločnosti na akcie ako novej formy obchodnej spoločnosti, ktorej právna úprava vstúpi do účinnosti 1. januára 2016. Skúmané by mali byť</w:t>
      </w:r>
      <w:r w:rsidRPr="00CF7860">
        <w:rPr>
          <w:rFonts w:ascii="Garamond" w:hAnsi="Garamond"/>
          <w:i/>
          <w:color w:val="000000"/>
          <w:sz w:val="24"/>
          <w:szCs w:val="24"/>
        </w:rPr>
        <w:t xml:space="preserve"> možnosti obmedzenia, p</w:t>
      </w:r>
      <w:r w:rsidR="00835E43" w:rsidRPr="00CF7860">
        <w:rPr>
          <w:rFonts w:ascii="Garamond" w:hAnsi="Garamond"/>
          <w:i/>
          <w:color w:val="000000"/>
          <w:sz w:val="24"/>
          <w:szCs w:val="24"/>
        </w:rPr>
        <w:t>rípadne vylúčenia prevodu akcií</w:t>
      </w:r>
      <w:r w:rsidRPr="00CF7860">
        <w:rPr>
          <w:rFonts w:ascii="Garamond" w:hAnsi="Garamond"/>
          <w:i/>
          <w:color w:val="000000"/>
          <w:sz w:val="24"/>
          <w:szCs w:val="24"/>
        </w:rPr>
        <w:t xml:space="preserve"> </w:t>
      </w:r>
      <w:r w:rsidR="00317F25">
        <w:rPr>
          <w:rFonts w:ascii="Garamond" w:hAnsi="Garamond"/>
          <w:i/>
          <w:color w:val="000000"/>
          <w:sz w:val="24"/>
          <w:szCs w:val="24"/>
        </w:rPr>
        <w:t xml:space="preserve">spoločnosti </w:t>
      </w:r>
      <w:r w:rsidRPr="00CF7860">
        <w:rPr>
          <w:rFonts w:ascii="Garamond" w:hAnsi="Garamond"/>
          <w:i/>
          <w:color w:val="000000"/>
          <w:sz w:val="24"/>
          <w:szCs w:val="24"/>
        </w:rPr>
        <w:t>a následky pri porušení podmienok ustanovených v</w:t>
      </w:r>
      <w:r w:rsidR="00835E43" w:rsidRPr="00CF7860">
        <w:rPr>
          <w:rFonts w:ascii="Garamond" w:hAnsi="Garamond"/>
          <w:i/>
          <w:color w:val="000000"/>
          <w:sz w:val="24"/>
          <w:szCs w:val="24"/>
        </w:rPr>
        <w:t> </w:t>
      </w:r>
      <w:r w:rsidRPr="00CF7860">
        <w:rPr>
          <w:rFonts w:ascii="Garamond" w:hAnsi="Garamond"/>
          <w:i/>
          <w:color w:val="000000"/>
          <w:sz w:val="24"/>
          <w:szCs w:val="24"/>
        </w:rPr>
        <w:t>stanovách</w:t>
      </w:r>
      <w:r w:rsidR="00835E43" w:rsidRPr="00CF7860">
        <w:rPr>
          <w:rFonts w:ascii="Garamond" w:hAnsi="Garamond"/>
          <w:i/>
          <w:color w:val="000000"/>
          <w:sz w:val="24"/>
          <w:szCs w:val="24"/>
        </w:rPr>
        <w:t xml:space="preserve">, prípadne v samostatnej </w:t>
      </w:r>
      <w:r w:rsidRPr="00CF7860">
        <w:rPr>
          <w:rFonts w:ascii="Garamond" w:hAnsi="Garamond"/>
          <w:i/>
          <w:color w:val="000000"/>
          <w:sz w:val="24"/>
          <w:szCs w:val="24"/>
        </w:rPr>
        <w:t>dohode medzi akcionármi. Sú následky</w:t>
      </w:r>
      <w:r w:rsidR="00835E43" w:rsidRPr="00CF7860">
        <w:rPr>
          <w:rFonts w:ascii="Garamond" w:hAnsi="Garamond"/>
          <w:i/>
          <w:color w:val="000000"/>
          <w:sz w:val="24"/>
          <w:szCs w:val="24"/>
        </w:rPr>
        <w:t xml:space="preserve"> porušenia prevodu akcií obdobné ako </w:t>
      </w:r>
      <w:r w:rsidRPr="00CF7860">
        <w:rPr>
          <w:rFonts w:ascii="Garamond" w:hAnsi="Garamond"/>
          <w:i/>
          <w:color w:val="000000"/>
          <w:sz w:val="24"/>
          <w:szCs w:val="24"/>
        </w:rPr>
        <w:t xml:space="preserve"> pri prevode obchodných podielov </w:t>
      </w:r>
      <w:r w:rsidR="00835E43" w:rsidRPr="00CF7860">
        <w:rPr>
          <w:rFonts w:ascii="Garamond" w:hAnsi="Garamond"/>
          <w:i/>
          <w:color w:val="000000"/>
          <w:sz w:val="24"/>
          <w:szCs w:val="24"/>
        </w:rPr>
        <w:t>v zmysle aktuálne judikatúry s</w:t>
      </w:r>
      <w:r w:rsidR="007D50A2">
        <w:rPr>
          <w:rFonts w:ascii="Garamond" w:hAnsi="Garamond"/>
          <w:i/>
          <w:color w:val="000000"/>
          <w:sz w:val="24"/>
          <w:szCs w:val="24"/>
        </w:rPr>
        <w:t>lovenských súdov?</w:t>
      </w:r>
    </w:p>
    <w:p w:rsidR="007D50A2" w:rsidRPr="00CF7860" w:rsidRDefault="007D50A2" w:rsidP="00CF7860">
      <w:pPr>
        <w:spacing w:after="0" w:line="240" w:lineRule="auto"/>
        <w:jc w:val="both"/>
        <w:rPr>
          <w:rFonts w:ascii="Garamond" w:hAnsi="Garamond"/>
          <w:i/>
          <w:color w:val="000000"/>
          <w:sz w:val="24"/>
          <w:szCs w:val="24"/>
        </w:rPr>
      </w:pPr>
    </w:p>
    <w:p w:rsidR="00BA091C" w:rsidRPr="00CF7860" w:rsidRDefault="00BA091C" w:rsidP="00CF7860">
      <w:pPr>
        <w:pStyle w:val="Normlnweb"/>
        <w:numPr>
          <w:ilvl w:val="0"/>
          <w:numId w:val="2"/>
        </w:numPr>
        <w:spacing w:before="0" w:beforeAutospacing="0" w:after="0" w:afterAutospacing="0"/>
        <w:jc w:val="both"/>
        <w:rPr>
          <w:rFonts w:ascii="Garamond" w:hAnsi="Garamond"/>
          <w:b/>
          <w:color w:val="000000"/>
        </w:rPr>
      </w:pPr>
      <w:r w:rsidRPr="00CF7860">
        <w:rPr>
          <w:rFonts w:ascii="Garamond" w:hAnsi="Garamond"/>
          <w:b/>
          <w:color w:val="000000"/>
        </w:rPr>
        <w:t>Zamestnanec ako spoločník obchodnej spoločnosti</w:t>
      </w:r>
    </w:p>
    <w:p w:rsidR="007D50A2" w:rsidRDefault="00BA091C" w:rsidP="00CF7860">
      <w:pPr>
        <w:spacing w:after="0" w:line="240" w:lineRule="auto"/>
        <w:jc w:val="both"/>
        <w:rPr>
          <w:rFonts w:ascii="Garamond" w:hAnsi="Garamond"/>
          <w:i/>
          <w:color w:val="000000"/>
          <w:sz w:val="24"/>
          <w:szCs w:val="24"/>
        </w:rPr>
      </w:pPr>
      <w:r w:rsidRPr="00CF7860">
        <w:rPr>
          <w:rFonts w:ascii="Garamond" w:hAnsi="Garamond"/>
          <w:i/>
          <w:color w:val="000000"/>
          <w:sz w:val="24"/>
          <w:szCs w:val="24"/>
        </w:rPr>
        <w:t>Presk</w:t>
      </w:r>
      <w:r w:rsidR="00835E43" w:rsidRPr="00CF7860">
        <w:rPr>
          <w:rFonts w:ascii="Garamond" w:hAnsi="Garamond"/>
          <w:i/>
          <w:color w:val="000000"/>
          <w:sz w:val="24"/>
          <w:szCs w:val="24"/>
        </w:rPr>
        <w:t>úmané by mali byť spôsoby zapojenia</w:t>
      </w:r>
      <w:r w:rsidRPr="00CF7860">
        <w:rPr>
          <w:rFonts w:ascii="Garamond" w:hAnsi="Garamond"/>
          <w:i/>
          <w:color w:val="000000"/>
          <w:sz w:val="24"/>
          <w:szCs w:val="24"/>
        </w:rPr>
        <w:t xml:space="preserve"> </w:t>
      </w:r>
      <w:r w:rsidR="00835E43" w:rsidRPr="00CF7860">
        <w:rPr>
          <w:rFonts w:ascii="Garamond" w:hAnsi="Garamond"/>
          <w:i/>
          <w:color w:val="000000"/>
          <w:sz w:val="24"/>
          <w:szCs w:val="24"/>
        </w:rPr>
        <w:t>zamestnancov</w:t>
      </w:r>
      <w:r w:rsidR="00935408" w:rsidRPr="00CF7860">
        <w:rPr>
          <w:rFonts w:ascii="Garamond" w:hAnsi="Garamond"/>
          <w:i/>
          <w:color w:val="000000"/>
          <w:sz w:val="24"/>
          <w:szCs w:val="24"/>
        </w:rPr>
        <w:t xml:space="preserve"> do akcionárskych štruktúr spoločnosti a odmeňovanie zamestnancov účasťou na spoločnosti </w:t>
      </w:r>
      <w:r w:rsidR="00835E43" w:rsidRPr="00CF7860">
        <w:rPr>
          <w:rFonts w:ascii="Garamond" w:hAnsi="Garamond"/>
          <w:i/>
          <w:color w:val="000000"/>
          <w:sz w:val="24"/>
          <w:szCs w:val="24"/>
        </w:rPr>
        <w:t>za účelom zabezpečenia</w:t>
      </w:r>
      <w:r w:rsidR="00935408" w:rsidRPr="00CF7860">
        <w:rPr>
          <w:rFonts w:ascii="Garamond" w:hAnsi="Garamond"/>
          <w:i/>
          <w:color w:val="000000"/>
          <w:sz w:val="24"/>
          <w:szCs w:val="24"/>
        </w:rPr>
        <w:t xml:space="preserve"> náležitej motivácie vykonávať pracovnú činnosť na vysokej úrovni. </w:t>
      </w:r>
      <w:r w:rsidR="00835E43" w:rsidRPr="00CF7860">
        <w:rPr>
          <w:rFonts w:ascii="Garamond" w:hAnsi="Garamond"/>
          <w:i/>
          <w:color w:val="000000"/>
          <w:sz w:val="24"/>
          <w:szCs w:val="24"/>
        </w:rPr>
        <w:t>Pozornosť by sa mala zamerať aj na povinné prevody akcií v prípade ukončenia pracovnoprávneho vzťahu zamestnanca so spoločnosťou.</w:t>
      </w:r>
      <w:r w:rsidR="00317F25">
        <w:rPr>
          <w:rFonts w:ascii="Garamond" w:hAnsi="Garamond"/>
          <w:i/>
          <w:color w:val="000000"/>
          <w:sz w:val="24"/>
          <w:szCs w:val="24"/>
        </w:rPr>
        <w:t xml:space="preserve"> Akým spôsobom sú tieto vzťahy upravované? </w:t>
      </w:r>
    </w:p>
    <w:p w:rsidR="00364734" w:rsidRPr="00CF7860" w:rsidRDefault="00364734" w:rsidP="00CF7860">
      <w:pPr>
        <w:spacing w:after="0" w:line="240" w:lineRule="auto"/>
        <w:jc w:val="both"/>
        <w:rPr>
          <w:rFonts w:ascii="Garamond" w:hAnsi="Garamond"/>
          <w:i/>
          <w:color w:val="000000"/>
          <w:sz w:val="24"/>
          <w:szCs w:val="24"/>
        </w:rPr>
      </w:pPr>
    </w:p>
    <w:p w:rsidR="00935408" w:rsidRPr="00CF7860" w:rsidRDefault="00935408" w:rsidP="00CF7860">
      <w:pPr>
        <w:pStyle w:val="Odstavecseseznamem"/>
        <w:numPr>
          <w:ilvl w:val="0"/>
          <w:numId w:val="2"/>
        </w:numPr>
        <w:spacing w:after="0" w:line="240" w:lineRule="auto"/>
        <w:jc w:val="both"/>
        <w:rPr>
          <w:rFonts w:ascii="Garamond" w:hAnsi="Garamond"/>
          <w:color w:val="000000"/>
          <w:sz w:val="24"/>
          <w:szCs w:val="24"/>
        </w:rPr>
      </w:pPr>
      <w:r w:rsidRPr="00CF7860">
        <w:rPr>
          <w:rFonts w:ascii="Garamond" w:hAnsi="Garamond"/>
          <w:b/>
          <w:color w:val="000000"/>
          <w:sz w:val="24"/>
          <w:szCs w:val="24"/>
        </w:rPr>
        <w:t>Konkurenčná činnosť spoločníkov obchodnej spoločnosti</w:t>
      </w:r>
    </w:p>
    <w:p w:rsidR="008931DD" w:rsidRPr="00CF7860" w:rsidRDefault="008931DD" w:rsidP="00CF7860">
      <w:pPr>
        <w:pStyle w:val="Normlnweb"/>
        <w:spacing w:before="0" w:beforeAutospacing="0" w:after="0" w:afterAutospacing="0"/>
        <w:jc w:val="both"/>
        <w:rPr>
          <w:rFonts w:ascii="Garamond" w:hAnsi="Garamond"/>
          <w:i/>
          <w:color w:val="000000"/>
        </w:rPr>
      </w:pPr>
      <w:r w:rsidRPr="00CF7860">
        <w:rPr>
          <w:rFonts w:ascii="Garamond" w:hAnsi="Garamond"/>
          <w:i/>
          <w:color w:val="000000"/>
        </w:rPr>
        <w:t xml:space="preserve">Spoločník môže svojim špekulatívnym konaním </w:t>
      </w:r>
      <w:r w:rsidR="00317F25">
        <w:rPr>
          <w:rFonts w:ascii="Garamond" w:hAnsi="Garamond"/>
          <w:i/>
          <w:color w:val="000000"/>
        </w:rPr>
        <w:t xml:space="preserve">značne </w:t>
      </w:r>
      <w:r w:rsidRPr="00CF7860">
        <w:rPr>
          <w:rFonts w:ascii="Garamond" w:hAnsi="Garamond"/>
          <w:i/>
          <w:color w:val="000000"/>
        </w:rPr>
        <w:t xml:space="preserve">ohrozovať záujmy obchodnej spoločnosti. Preskúmané </w:t>
      </w:r>
      <w:r w:rsidR="00835E43" w:rsidRPr="00CF7860">
        <w:rPr>
          <w:rFonts w:ascii="Garamond" w:hAnsi="Garamond"/>
          <w:i/>
          <w:color w:val="000000"/>
        </w:rPr>
        <w:t>by preto mali byť</w:t>
      </w:r>
      <w:r w:rsidRPr="00CF7860">
        <w:rPr>
          <w:rFonts w:ascii="Garamond" w:hAnsi="Garamond"/>
          <w:i/>
          <w:color w:val="000000"/>
        </w:rPr>
        <w:t xml:space="preserve"> </w:t>
      </w:r>
      <w:r w:rsidR="00835E43" w:rsidRPr="00CF7860">
        <w:rPr>
          <w:rFonts w:ascii="Garamond" w:hAnsi="Garamond"/>
          <w:i/>
          <w:color w:val="000000"/>
        </w:rPr>
        <w:t>možnosti</w:t>
      </w:r>
      <w:r w:rsidRPr="00CF7860">
        <w:rPr>
          <w:rFonts w:ascii="Garamond" w:hAnsi="Garamond"/>
          <w:i/>
          <w:color w:val="000000"/>
        </w:rPr>
        <w:t xml:space="preserve"> zákazu konkurenčného konania</w:t>
      </w:r>
      <w:r w:rsidR="00835E43" w:rsidRPr="00CF7860">
        <w:rPr>
          <w:rFonts w:ascii="Garamond" w:hAnsi="Garamond"/>
          <w:i/>
          <w:color w:val="000000"/>
        </w:rPr>
        <w:t xml:space="preserve"> spoločníka obchodnej spoločnosti, vecný rozsah tohto zákazu,</w:t>
      </w:r>
      <w:r w:rsidR="00364734">
        <w:rPr>
          <w:rFonts w:ascii="Garamond" w:hAnsi="Garamond"/>
          <w:i/>
          <w:color w:val="000000"/>
        </w:rPr>
        <w:t xml:space="preserve"> a najmä</w:t>
      </w:r>
      <w:r w:rsidRPr="00CF7860">
        <w:rPr>
          <w:rFonts w:ascii="Garamond" w:hAnsi="Garamond"/>
          <w:i/>
          <w:color w:val="000000"/>
        </w:rPr>
        <w:t xml:space="preserve"> nároky spoločnosti voči spoločníkovi a následky voči tretím osobám. Je možné aby sa </w:t>
      </w:r>
      <w:r w:rsidR="00364734">
        <w:rPr>
          <w:rFonts w:ascii="Garamond" w:hAnsi="Garamond"/>
          <w:i/>
          <w:color w:val="000000"/>
        </w:rPr>
        <w:t xml:space="preserve">obchodná </w:t>
      </w:r>
      <w:r w:rsidRPr="00CF7860">
        <w:rPr>
          <w:rFonts w:ascii="Garamond" w:hAnsi="Garamond"/>
          <w:i/>
          <w:color w:val="000000"/>
        </w:rPr>
        <w:t>spoločnosť dovoláva neplatnosti právneho úkonu</w:t>
      </w:r>
      <w:r w:rsidR="00364734">
        <w:rPr>
          <w:rFonts w:ascii="Garamond" w:hAnsi="Garamond"/>
          <w:i/>
          <w:color w:val="000000"/>
        </w:rPr>
        <w:t xml:space="preserve">, ktorého uskutočnením spoločník porušil zákaz konkurencie? </w:t>
      </w:r>
      <w:r w:rsidR="007B7FEB" w:rsidRPr="00CF7860">
        <w:rPr>
          <w:rFonts w:ascii="Garamond" w:hAnsi="Garamond"/>
          <w:i/>
          <w:color w:val="000000"/>
        </w:rPr>
        <w:t>Môže dôjsť k prevodu práva na</w:t>
      </w:r>
      <w:r w:rsidR="00364734">
        <w:rPr>
          <w:rFonts w:ascii="Garamond" w:hAnsi="Garamond"/>
          <w:i/>
          <w:color w:val="000000"/>
        </w:rPr>
        <w:t xml:space="preserve"> obchodnú</w:t>
      </w:r>
      <w:r w:rsidR="007B7FEB" w:rsidRPr="00CF7860">
        <w:rPr>
          <w:rFonts w:ascii="Garamond" w:hAnsi="Garamond"/>
          <w:i/>
          <w:color w:val="000000"/>
        </w:rPr>
        <w:t xml:space="preserve"> spoločnosť </w:t>
      </w:r>
      <w:r w:rsidR="00364734">
        <w:rPr>
          <w:rFonts w:ascii="Garamond" w:hAnsi="Garamond"/>
          <w:i/>
          <w:color w:val="000000"/>
        </w:rPr>
        <w:t xml:space="preserve">v zmysle § 65 ods. 2 Obchodného zákonníka </w:t>
      </w:r>
      <w:r w:rsidR="007B7FEB" w:rsidRPr="00CF7860">
        <w:rPr>
          <w:rFonts w:ascii="Garamond" w:hAnsi="Garamond"/>
          <w:i/>
          <w:color w:val="000000"/>
        </w:rPr>
        <w:t>bez</w:t>
      </w:r>
      <w:r w:rsidR="00364734">
        <w:rPr>
          <w:rFonts w:ascii="Garamond" w:hAnsi="Garamond"/>
          <w:i/>
          <w:color w:val="000000"/>
        </w:rPr>
        <w:t xml:space="preserve"> súhlasu osoby, ktorá toto právo</w:t>
      </w:r>
      <w:r w:rsidR="007B7FEB" w:rsidRPr="00CF7860">
        <w:rPr>
          <w:rFonts w:ascii="Garamond" w:hAnsi="Garamond"/>
          <w:i/>
          <w:color w:val="000000"/>
        </w:rPr>
        <w:t xml:space="preserve"> udelila (napr. </w:t>
      </w:r>
      <w:r w:rsidR="00835E43" w:rsidRPr="00CF7860">
        <w:rPr>
          <w:rFonts w:ascii="Garamond" w:hAnsi="Garamond"/>
          <w:i/>
          <w:color w:val="000000"/>
        </w:rPr>
        <w:t>pri udelení licencie</w:t>
      </w:r>
      <w:r w:rsidR="00364734">
        <w:rPr>
          <w:rFonts w:ascii="Garamond" w:hAnsi="Garamond"/>
          <w:i/>
          <w:color w:val="000000"/>
        </w:rPr>
        <w:t xml:space="preserve"> spoločníkovi</w:t>
      </w:r>
      <w:r w:rsidR="007B7FEB" w:rsidRPr="00CF7860">
        <w:rPr>
          <w:rFonts w:ascii="Garamond" w:hAnsi="Garamond"/>
          <w:i/>
          <w:color w:val="000000"/>
        </w:rPr>
        <w:t>)?</w:t>
      </w:r>
    </w:p>
    <w:p w:rsidR="00766DDB" w:rsidRPr="00CF7860" w:rsidRDefault="00766DDB" w:rsidP="00CF7860">
      <w:pPr>
        <w:spacing w:after="0" w:line="240" w:lineRule="auto"/>
        <w:jc w:val="both"/>
        <w:rPr>
          <w:rFonts w:ascii="Garamond" w:hAnsi="Garamond"/>
          <w:sz w:val="24"/>
          <w:szCs w:val="24"/>
        </w:rPr>
      </w:pPr>
    </w:p>
    <w:p w:rsidR="00CF7860" w:rsidRPr="00CF7860" w:rsidRDefault="00CF7860" w:rsidP="00CF7860">
      <w:pPr>
        <w:spacing w:after="0" w:line="240" w:lineRule="auto"/>
        <w:jc w:val="both"/>
        <w:rPr>
          <w:rFonts w:ascii="Garamond" w:hAnsi="Garamond"/>
          <w:sz w:val="24"/>
          <w:szCs w:val="24"/>
        </w:rPr>
      </w:pPr>
    </w:p>
    <w:sectPr w:rsidR="00CF7860" w:rsidRPr="00CF7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D7EB4"/>
    <w:multiLevelType w:val="hybridMultilevel"/>
    <w:tmpl w:val="B080AE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A174019"/>
    <w:multiLevelType w:val="hybridMultilevel"/>
    <w:tmpl w:val="8CD8E65A"/>
    <w:lvl w:ilvl="0" w:tplc="C8D4FEF6">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42"/>
    <w:rsid w:val="00040142"/>
    <w:rsid w:val="00067256"/>
    <w:rsid w:val="00085190"/>
    <w:rsid w:val="000E200E"/>
    <w:rsid w:val="000E7FBD"/>
    <w:rsid w:val="00120894"/>
    <w:rsid w:val="0016421A"/>
    <w:rsid w:val="001711E4"/>
    <w:rsid w:val="001A007D"/>
    <w:rsid w:val="001A196C"/>
    <w:rsid w:val="001A75EC"/>
    <w:rsid w:val="0027275C"/>
    <w:rsid w:val="00286E76"/>
    <w:rsid w:val="00317F25"/>
    <w:rsid w:val="00364734"/>
    <w:rsid w:val="00366B1C"/>
    <w:rsid w:val="003E70E5"/>
    <w:rsid w:val="00485FF1"/>
    <w:rsid w:val="006C585D"/>
    <w:rsid w:val="006C65A0"/>
    <w:rsid w:val="006D7A42"/>
    <w:rsid w:val="00766DDB"/>
    <w:rsid w:val="007833CF"/>
    <w:rsid w:val="00785703"/>
    <w:rsid w:val="007B7FEB"/>
    <w:rsid w:val="007D50A2"/>
    <w:rsid w:val="00835E43"/>
    <w:rsid w:val="008931DD"/>
    <w:rsid w:val="00935408"/>
    <w:rsid w:val="00A5158E"/>
    <w:rsid w:val="00BA091C"/>
    <w:rsid w:val="00CD7273"/>
    <w:rsid w:val="00CF7860"/>
    <w:rsid w:val="00D16C38"/>
    <w:rsid w:val="00D95F6C"/>
    <w:rsid w:val="00DE4C86"/>
    <w:rsid w:val="00E12F70"/>
    <w:rsid w:val="00E34B5B"/>
    <w:rsid w:val="00EA3023"/>
    <w:rsid w:val="00EA6C42"/>
    <w:rsid w:val="00EA6D1E"/>
    <w:rsid w:val="00EB0A74"/>
    <w:rsid w:val="00FF64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E09E6-F3C3-420F-A5D4-881EE0F4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4014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tavecseseznamem">
    <w:name w:val="List Paragraph"/>
    <w:basedOn w:val="Normln"/>
    <w:uiPriority w:val="34"/>
    <w:qFormat/>
    <w:rsid w:val="00BA0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838198">
      <w:bodyDiv w:val="1"/>
      <w:marLeft w:val="0"/>
      <w:marRight w:val="0"/>
      <w:marTop w:val="0"/>
      <w:marBottom w:val="0"/>
      <w:divBdr>
        <w:top w:val="none" w:sz="0" w:space="0" w:color="auto"/>
        <w:left w:val="none" w:sz="0" w:space="0" w:color="auto"/>
        <w:bottom w:val="none" w:sz="0" w:space="0" w:color="auto"/>
        <w:right w:val="none" w:sz="0" w:space="0" w:color="auto"/>
      </w:divBdr>
      <w:divsChild>
        <w:div w:id="2142114665">
          <w:marLeft w:val="0"/>
          <w:marRight w:val="0"/>
          <w:marTop w:val="0"/>
          <w:marBottom w:val="0"/>
          <w:divBdr>
            <w:top w:val="none" w:sz="0" w:space="0" w:color="auto"/>
            <w:left w:val="none" w:sz="0" w:space="0" w:color="auto"/>
            <w:bottom w:val="none" w:sz="0" w:space="0" w:color="auto"/>
            <w:right w:val="none" w:sz="0" w:space="0" w:color="auto"/>
          </w:divBdr>
        </w:div>
        <w:div w:id="1105077680">
          <w:marLeft w:val="0"/>
          <w:marRight w:val="0"/>
          <w:marTop w:val="0"/>
          <w:marBottom w:val="0"/>
          <w:divBdr>
            <w:top w:val="none" w:sz="0" w:space="0" w:color="auto"/>
            <w:left w:val="none" w:sz="0" w:space="0" w:color="auto"/>
            <w:bottom w:val="none" w:sz="0" w:space="0" w:color="auto"/>
            <w:right w:val="none" w:sz="0" w:space="0" w:color="auto"/>
          </w:divBdr>
        </w:div>
        <w:div w:id="1704358636">
          <w:marLeft w:val="0"/>
          <w:marRight w:val="0"/>
          <w:marTop w:val="0"/>
          <w:marBottom w:val="0"/>
          <w:divBdr>
            <w:top w:val="none" w:sz="0" w:space="0" w:color="auto"/>
            <w:left w:val="none" w:sz="0" w:space="0" w:color="auto"/>
            <w:bottom w:val="none" w:sz="0" w:space="0" w:color="auto"/>
            <w:right w:val="none" w:sz="0" w:space="0" w:color="auto"/>
          </w:divBdr>
        </w:div>
        <w:div w:id="7022745">
          <w:marLeft w:val="0"/>
          <w:marRight w:val="0"/>
          <w:marTop w:val="0"/>
          <w:marBottom w:val="0"/>
          <w:divBdr>
            <w:top w:val="none" w:sz="0" w:space="0" w:color="auto"/>
            <w:left w:val="none" w:sz="0" w:space="0" w:color="auto"/>
            <w:bottom w:val="none" w:sz="0" w:space="0" w:color="auto"/>
            <w:right w:val="none" w:sz="0" w:space="0" w:color="auto"/>
          </w:divBdr>
        </w:div>
        <w:div w:id="280504270">
          <w:marLeft w:val="0"/>
          <w:marRight w:val="0"/>
          <w:marTop w:val="0"/>
          <w:marBottom w:val="0"/>
          <w:divBdr>
            <w:top w:val="none" w:sz="0" w:space="0" w:color="auto"/>
            <w:left w:val="none" w:sz="0" w:space="0" w:color="auto"/>
            <w:bottom w:val="none" w:sz="0" w:space="0" w:color="auto"/>
            <w:right w:val="none" w:sz="0" w:space="0" w:color="auto"/>
          </w:divBdr>
        </w:div>
        <w:div w:id="570777365">
          <w:marLeft w:val="0"/>
          <w:marRight w:val="0"/>
          <w:marTop w:val="0"/>
          <w:marBottom w:val="0"/>
          <w:divBdr>
            <w:top w:val="none" w:sz="0" w:space="0" w:color="auto"/>
            <w:left w:val="none" w:sz="0" w:space="0" w:color="auto"/>
            <w:bottom w:val="none" w:sz="0" w:space="0" w:color="auto"/>
            <w:right w:val="none" w:sz="0" w:space="0" w:color="auto"/>
          </w:divBdr>
        </w:div>
        <w:div w:id="1477533579">
          <w:marLeft w:val="0"/>
          <w:marRight w:val="0"/>
          <w:marTop w:val="0"/>
          <w:marBottom w:val="0"/>
          <w:divBdr>
            <w:top w:val="none" w:sz="0" w:space="0" w:color="auto"/>
            <w:left w:val="none" w:sz="0" w:space="0" w:color="auto"/>
            <w:bottom w:val="none" w:sz="0" w:space="0" w:color="auto"/>
            <w:right w:val="none" w:sz="0" w:space="0" w:color="auto"/>
          </w:divBdr>
        </w:div>
        <w:div w:id="1881169157">
          <w:marLeft w:val="0"/>
          <w:marRight w:val="0"/>
          <w:marTop w:val="0"/>
          <w:marBottom w:val="0"/>
          <w:divBdr>
            <w:top w:val="none" w:sz="0" w:space="0" w:color="auto"/>
            <w:left w:val="none" w:sz="0" w:space="0" w:color="auto"/>
            <w:bottom w:val="none" w:sz="0" w:space="0" w:color="auto"/>
            <w:right w:val="none" w:sz="0" w:space="0" w:color="auto"/>
          </w:divBdr>
        </w:div>
        <w:div w:id="804543059">
          <w:marLeft w:val="0"/>
          <w:marRight w:val="0"/>
          <w:marTop w:val="0"/>
          <w:marBottom w:val="0"/>
          <w:divBdr>
            <w:top w:val="none" w:sz="0" w:space="0" w:color="auto"/>
            <w:left w:val="none" w:sz="0" w:space="0" w:color="auto"/>
            <w:bottom w:val="none" w:sz="0" w:space="0" w:color="auto"/>
            <w:right w:val="none" w:sz="0" w:space="0" w:color="auto"/>
          </w:divBdr>
        </w:div>
        <w:div w:id="1438714961">
          <w:marLeft w:val="0"/>
          <w:marRight w:val="0"/>
          <w:marTop w:val="0"/>
          <w:marBottom w:val="0"/>
          <w:divBdr>
            <w:top w:val="none" w:sz="0" w:space="0" w:color="auto"/>
            <w:left w:val="none" w:sz="0" w:space="0" w:color="auto"/>
            <w:bottom w:val="none" w:sz="0" w:space="0" w:color="auto"/>
            <w:right w:val="none" w:sz="0" w:space="0" w:color="auto"/>
          </w:divBdr>
        </w:div>
        <w:div w:id="29649646">
          <w:marLeft w:val="0"/>
          <w:marRight w:val="0"/>
          <w:marTop w:val="0"/>
          <w:marBottom w:val="0"/>
          <w:divBdr>
            <w:top w:val="none" w:sz="0" w:space="0" w:color="auto"/>
            <w:left w:val="none" w:sz="0" w:space="0" w:color="auto"/>
            <w:bottom w:val="none" w:sz="0" w:space="0" w:color="auto"/>
            <w:right w:val="none" w:sz="0" w:space="0" w:color="auto"/>
          </w:divBdr>
        </w:div>
        <w:div w:id="1440443017">
          <w:marLeft w:val="0"/>
          <w:marRight w:val="0"/>
          <w:marTop w:val="0"/>
          <w:marBottom w:val="0"/>
          <w:divBdr>
            <w:top w:val="none" w:sz="0" w:space="0" w:color="auto"/>
            <w:left w:val="none" w:sz="0" w:space="0" w:color="auto"/>
            <w:bottom w:val="none" w:sz="0" w:space="0" w:color="auto"/>
            <w:right w:val="none" w:sz="0" w:space="0" w:color="auto"/>
          </w:divBdr>
        </w:div>
        <w:div w:id="808521030">
          <w:marLeft w:val="0"/>
          <w:marRight w:val="0"/>
          <w:marTop w:val="0"/>
          <w:marBottom w:val="0"/>
          <w:divBdr>
            <w:top w:val="none" w:sz="0" w:space="0" w:color="auto"/>
            <w:left w:val="none" w:sz="0" w:space="0" w:color="auto"/>
            <w:bottom w:val="none" w:sz="0" w:space="0" w:color="auto"/>
            <w:right w:val="none" w:sz="0" w:space="0" w:color="auto"/>
          </w:divBdr>
        </w:div>
        <w:div w:id="1339234299">
          <w:marLeft w:val="0"/>
          <w:marRight w:val="0"/>
          <w:marTop w:val="0"/>
          <w:marBottom w:val="0"/>
          <w:divBdr>
            <w:top w:val="none" w:sz="0" w:space="0" w:color="auto"/>
            <w:left w:val="none" w:sz="0" w:space="0" w:color="auto"/>
            <w:bottom w:val="none" w:sz="0" w:space="0" w:color="auto"/>
            <w:right w:val="none" w:sz="0" w:space="0" w:color="auto"/>
          </w:divBdr>
        </w:div>
        <w:div w:id="234366549">
          <w:marLeft w:val="0"/>
          <w:marRight w:val="0"/>
          <w:marTop w:val="0"/>
          <w:marBottom w:val="0"/>
          <w:divBdr>
            <w:top w:val="none" w:sz="0" w:space="0" w:color="auto"/>
            <w:left w:val="none" w:sz="0" w:space="0" w:color="auto"/>
            <w:bottom w:val="none" w:sz="0" w:space="0" w:color="auto"/>
            <w:right w:val="none" w:sz="0" w:space="0" w:color="auto"/>
          </w:divBdr>
        </w:div>
        <w:div w:id="360592232">
          <w:marLeft w:val="0"/>
          <w:marRight w:val="0"/>
          <w:marTop w:val="0"/>
          <w:marBottom w:val="0"/>
          <w:divBdr>
            <w:top w:val="none" w:sz="0" w:space="0" w:color="auto"/>
            <w:left w:val="none" w:sz="0" w:space="0" w:color="auto"/>
            <w:bottom w:val="none" w:sz="0" w:space="0" w:color="auto"/>
            <w:right w:val="none" w:sz="0" w:space="0" w:color="auto"/>
          </w:divBdr>
        </w:div>
        <w:div w:id="618293092">
          <w:marLeft w:val="0"/>
          <w:marRight w:val="0"/>
          <w:marTop w:val="0"/>
          <w:marBottom w:val="0"/>
          <w:divBdr>
            <w:top w:val="none" w:sz="0" w:space="0" w:color="auto"/>
            <w:left w:val="none" w:sz="0" w:space="0" w:color="auto"/>
            <w:bottom w:val="none" w:sz="0" w:space="0" w:color="auto"/>
            <w:right w:val="none" w:sz="0" w:space="0" w:color="auto"/>
          </w:divBdr>
        </w:div>
        <w:div w:id="205727130">
          <w:marLeft w:val="0"/>
          <w:marRight w:val="0"/>
          <w:marTop w:val="0"/>
          <w:marBottom w:val="0"/>
          <w:divBdr>
            <w:top w:val="none" w:sz="0" w:space="0" w:color="auto"/>
            <w:left w:val="none" w:sz="0" w:space="0" w:color="auto"/>
            <w:bottom w:val="none" w:sz="0" w:space="0" w:color="auto"/>
            <w:right w:val="none" w:sz="0" w:space="0" w:color="auto"/>
          </w:divBdr>
        </w:div>
        <w:div w:id="273293893">
          <w:marLeft w:val="0"/>
          <w:marRight w:val="0"/>
          <w:marTop w:val="0"/>
          <w:marBottom w:val="0"/>
          <w:divBdr>
            <w:top w:val="none" w:sz="0" w:space="0" w:color="auto"/>
            <w:left w:val="none" w:sz="0" w:space="0" w:color="auto"/>
            <w:bottom w:val="none" w:sz="0" w:space="0" w:color="auto"/>
            <w:right w:val="none" w:sz="0" w:space="0" w:color="auto"/>
          </w:divBdr>
        </w:div>
        <w:div w:id="961808849">
          <w:marLeft w:val="0"/>
          <w:marRight w:val="0"/>
          <w:marTop w:val="0"/>
          <w:marBottom w:val="0"/>
          <w:divBdr>
            <w:top w:val="none" w:sz="0" w:space="0" w:color="auto"/>
            <w:left w:val="none" w:sz="0" w:space="0" w:color="auto"/>
            <w:bottom w:val="none" w:sz="0" w:space="0" w:color="auto"/>
            <w:right w:val="none" w:sz="0" w:space="0" w:color="auto"/>
          </w:divBdr>
        </w:div>
        <w:div w:id="799424921">
          <w:marLeft w:val="0"/>
          <w:marRight w:val="0"/>
          <w:marTop w:val="0"/>
          <w:marBottom w:val="0"/>
          <w:divBdr>
            <w:top w:val="none" w:sz="0" w:space="0" w:color="auto"/>
            <w:left w:val="none" w:sz="0" w:space="0" w:color="auto"/>
            <w:bottom w:val="none" w:sz="0" w:space="0" w:color="auto"/>
            <w:right w:val="none" w:sz="0" w:space="0" w:color="auto"/>
          </w:divBdr>
        </w:div>
        <w:div w:id="390464235">
          <w:marLeft w:val="0"/>
          <w:marRight w:val="0"/>
          <w:marTop w:val="0"/>
          <w:marBottom w:val="0"/>
          <w:divBdr>
            <w:top w:val="none" w:sz="0" w:space="0" w:color="auto"/>
            <w:left w:val="none" w:sz="0" w:space="0" w:color="auto"/>
            <w:bottom w:val="none" w:sz="0" w:space="0" w:color="auto"/>
            <w:right w:val="none" w:sz="0" w:space="0" w:color="auto"/>
          </w:divBdr>
        </w:div>
      </w:divsChild>
    </w:div>
    <w:div w:id="20209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1524</Words>
  <Characters>8692</Characters>
  <Application>Microsoft Office Word</Application>
  <DocSecurity>4</DocSecurity>
  <Lines>72</Lines>
  <Paragraphs>20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Sulekova</dc:creator>
  <cp:keywords/>
  <dc:description/>
  <cp:lastModifiedBy>joshty</cp:lastModifiedBy>
  <cp:revision>2</cp:revision>
  <dcterms:created xsi:type="dcterms:W3CDTF">2016-10-04T05:07:00Z</dcterms:created>
  <dcterms:modified xsi:type="dcterms:W3CDTF">2016-10-04T05:07:00Z</dcterms:modified>
</cp:coreProperties>
</file>