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ED" w:rsidRPr="00027EC8" w:rsidRDefault="00797DED" w:rsidP="00797DED">
      <w:pPr>
        <w:pStyle w:val="Nzov"/>
        <w:outlineLvl w:val="0"/>
        <w:rPr>
          <w:b w:val="0"/>
          <w:bCs w:val="0"/>
          <w:sz w:val="22"/>
          <w:szCs w:val="22"/>
        </w:rPr>
      </w:pPr>
      <w:r w:rsidRPr="00027EC8">
        <w:rPr>
          <w:b w:val="0"/>
          <w:bCs w:val="0"/>
          <w:sz w:val="22"/>
          <w:szCs w:val="22"/>
        </w:rPr>
        <w:t>Univerzita Pavla Jozefa Šafárika, Právnická fakulta v Košiciach</w:t>
      </w:r>
    </w:p>
    <w:p w:rsidR="00797DED" w:rsidRPr="00027EC8" w:rsidRDefault="00797DED" w:rsidP="00797DED">
      <w:pPr>
        <w:pStyle w:val="Nzov"/>
        <w:outlineLvl w:val="0"/>
        <w:rPr>
          <w:b w:val="0"/>
          <w:bCs w:val="0"/>
          <w:sz w:val="22"/>
          <w:szCs w:val="22"/>
        </w:rPr>
      </w:pPr>
      <w:r w:rsidRPr="00027EC8">
        <w:rPr>
          <w:b w:val="0"/>
          <w:bCs w:val="0"/>
          <w:sz w:val="22"/>
          <w:szCs w:val="22"/>
        </w:rPr>
        <w:t>Katedra pracovného práva a práva sociálneho zabezpečenia</w:t>
      </w:r>
    </w:p>
    <w:p w:rsidR="00797DED" w:rsidRPr="00027EC8" w:rsidRDefault="00797DED" w:rsidP="00797DED">
      <w:pPr>
        <w:pStyle w:val="Nzov"/>
        <w:rPr>
          <w:sz w:val="20"/>
          <w:szCs w:val="20"/>
        </w:rPr>
      </w:pPr>
    </w:p>
    <w:p w:rsidR="00797DED" w:rsidRPr="00027EC8" w:rsidRDefault="00797DED" w:rsidP="007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</w:rPr>
      </w:pPr>
      <w:r w:rsidRPr="00027EC8">
        <w:rPr>
          <w:b/>
          <w:bCs/>
        </w:rPr>
        <w:t>PRACOVNÉ PRÁVO II.</w:t>
      </w:r>
    </w:p>
    <w:p w:rsidR="00797DED" w:rsidRPr="00027EC8" w:rsidRDefault="00797DED" w:rsidP="007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</w:rPr>
      </w:pPr>
      <w:r w:rsidRPr="00027EC8">
        <w:rPr>
          <w:b/>
          <w:bCs/>
        </w:rPr>
        <w:t>Zimný semester</w:t>
      </w:r>
    </w:p>
    <w:p w:rsidR="00797DED" w:rsidRPr="00027EC8" w:rsidRDefault="00797DED" w:rsidP="00797DE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027EC8">
        <w:rPr>
          <w:sz w:val="24"/>
        </w:rPr>
        <w:t xml:space="preserve">Otázky na skúšku pre 3. ročník BŠP v dennom  a externom štúdiu </w:t>
      </w:r>
    </w:p>
    <w:p w:rsidR="00797DED" w:rsidRPr="00027EC8" w:rsidRDefault="00797DED" w:rsidP="00797DED">
      <w:pPr>
        <w:pStyle w:val="Nzov"/>
        <w:spacing w:after="100" w:afterAutospacing="1"/>
        <w:rPr>
          <w:rStyle w:val="FontStyle12"/>
          <w:sz w:val="20"/>
          <w:szCs w:val="20"/>
          <w:u w:val="single"/>
        </w:rPr>
      </w:pPr>
      <w:r w:rsidRPr="00027EC8">
        <w:rPr>
          <w:sz w:val="20"/>
          <w:szCs w:val="20"/>
        </w:rPr>
        <w:t xml:space="preserve"> 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Zmena pracovného pomeru a zmena obsahu pracovnej zmluvy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Preradenie na inú prácu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Pracovná cesta a cestovné náhrady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Dočasné pridelenie k užívateľskému zamestnávateľovi.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 xml:space="preserve">Agentúrne zamestnávanie 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Pracovný čas, pojem a dĺžka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 xml:space="preserve">Rovnomerné a nerovnomerné rozvrhnutie pracovného času 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Konto pracovného času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Pružný pracovný čas. Prekážky v práci a dovolenka pri pružnom pracovnom čase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Začiatok a koniec pracovného času, práca na zmeny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Prestávky v práci (prestávky z dôvodov zaistenia bezpečnosti a ochrany zdravia pri práci a z dôvodu  dojčenia)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 xml:space="preserve">Nepretržitý denný odpočinok a nepretržitý odpočinok v týždni 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 xml:space="preserve">Sviatky a dni pracovného pokoja. Mzda a náhrada mzdy za sviatok 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Pracovná pohotovosť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Práca nadčas a mzda za prácu nadčas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Nočná práca a jej mzdové zvýhodnenie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Dovolenka, jej druhy a výmera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Čerpanie dovolenky, prerušenie dovolenky a krátenie dovolenky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Právna úprava odmeňovania za prácu. Funkcie mzdy a mzdové formy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Mzda a mzdové podmienky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Minimálna mzda a minimálne mzdové nároky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Rodová rovnosť pri odmeňovaní rovnakej práce. Normovanie práce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Právna úprava odmeňovania za prácu pri výkone prác vo verejnom záujme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 xml:space="preserve">Mzda pri výkone inej práce 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Mzdová kompenzácia za sťažený výkon práce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Splatnosť a výplata mzdy, mzda v cudzej mene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Zrážky zo mzdy a ich poradie</w:t>
      </w:r>
      <w:r>
        <w:rPr>
          <w:rStyle w:val="FontStyle13"/>
        </w:rPr>
        <w:t>, p</w:t>
      </w:r>
      <w:r w:rsidRPr="00027EC8">
        <w:rPr>
          <w:rStyle w:val="FontStyle13"/>
        </w:rPr>
        <w:t>riemerný zárobok na pracovnoprávne účely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Pojem a druhy prekážok v práci, povinnosť ich preukázať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Prekážky v práci na strane zamestnanca a ich právne následky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Prekážky v práci na strane zamestnávateľa a ich právne následky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Dočasné prerušenie výkonu práce. Doby, ktoré  sa posudzujú ako výkon práce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Ochrana práce a právna úprava bezpečnosti a ochrany zdravie pri práci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Povinnosti zamestnávateľa pri zaisťovaní bezpečnosti a ochrany zdravia pri práci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Práva a povinnosti zamestnancov v rámci bezpečnosti a ochrany zdravia pri práci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Inšpekcia práce a systém kontroly nad ochranou práce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Kontrola nad bezpečnosťou a ochranou zdravia pri práci vykonávaná zástupcami zamestnancov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Vzdelávanie zamestnancov a dohoda o zvyšovaní kvalifikácie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Zabezpečenie stravovania zamestnancov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Zabezpečenie zamestnanca pri dočasnej pracovnej neschopnosti, v starobe a zamestnávanie po návrate do práce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Zamestnávanie zamestnancov so zdravotným postihnutím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Pracovné podmienky žien a mužov starajúcich sa o deti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 xml:space="preserve">Zákaz výkonu niektorých prác ženám, tehotným ženám a ženám po pôrode 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Skončenie pracovného pomeru s tehotnou zamestnankyňou, so zamestnankyňou  na materskej alebo rodičovskej dovolenke alebo so zamestnancom na  rodičovskej dovolenke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Materská dovolenka a rodičovská dovolenka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Pracovné podmienky mladistvých zamestnancov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 xml:space="preserve">Pojem a funkcie zodpovednosti za škodu v pracovnom práve 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Predpoklady zodpovednosti za škodu v pracovnom práve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Protiprávny úkon a škodná udalosť ako predpoklad zodpovednosti v pracovnom práve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Škoda ako predpoklad zodpovednosti v pracovnom práve (skutočná škoda, ušlý zisk, vecná škoda a škoda na veci)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 xml:space="preserve">Zavinenie v pracovnom práve 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Plnenie pracovných úloh a priama súvislosť s ním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 xml:space="preserve">Exkulpácia a liberácia v pracovnom práve 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Delená a spoločná zodpovednosť za škodu v pracovnom práve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 xml:space="preserve">Všeobecná zodpovednosť zamestnanca za škodu 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 xml:space="preserve">Zodpovednosť zamestnanca s prezumpciou viny 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lastRenderedPageBreak/>
        <w:t xml:space="preserve">Dohoda o hmotnej zodpovednosti </w:t>
      </w:r>
    </w:p>
    <w:p w:rsidR="00797DED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>
        <w:rPr>
          <w:rStyle w:val="FontStyle13"/>
        </w:rPr>
        <w:t>Prevenčná, oznamovacia a zakročovacia povinnosť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 xml:space="preserve">Rozsah náhrady škody pri zodpovednosti zamestnanca s prezumpciou neviny 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Rozsah náhrady škody pri zodpovednosti zamestnanca s prezumpciou viny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Zodpovednosť zamestnávateľa za škodu (všeobecná charakteristika, druhy)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Všeobecná zodpovednosť zamestnávateľa za škodu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Zodpovednosť zamestnávateľa pri odvracaní škody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Zodpovednosť zamestnávateľa za škodu na odložených veciach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 xml:space="preserve">Zodpovednosť zamestnávateľa za škodu pri pracovných úrazoch a chorobách z povolania 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Liberácia zamestnávateľa za škodu pri pracovných úrazoch a chorobách z povolania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Bezdôvodné obohatenie, všeobecná charakteristika a skutková podstata</w:t>
      </w:r>
    </w:p>
    <w:p w:rsidR="00797DED" w:rsidRPr="00027EC8" w:rsidRDefault="00797DED" w:rsidP="00797DED">
      <w:pPr>
        <w:rPr>
          <w:color w:val="FF0000"/>
          <w:sz w:val="20"/>
          <w:szCs w:val="20"/>
        </w:rPr>
      </w:pPr>
    </w:p>
    <w:p w:rsidR="00797DED" w:rsidRPr="00027EC8" w:rsidRDefault="00797DED" w:rsidP="00797DED">
      <w:pPr>
        <w:jc w:val="both"/>
        <w:rPr>
          <w:sz w:val="20"/>
          <w:szCs w:val="20"/>
        </w:rPr>
      </w:pPr>
    </w:p>
    <w:p w:rsidR="00797DED" w:rsidRPr="00027EC8" w:rsidRDefault="00797DED" w:rsidP="00797DED">
      <w:pPr>
        <w:jc w:val="both"/>
        <w:rPr>
          <w:sz w:val="20"/>
          <w:szCs w:val="20"/>
        </w:rPr>
      </w:pPr>
    </w:p>
    <w:p w:rsidR="00797DED" w:rsidRPr="00027EC8" w:rsidRDefault="00797DED" w:rsidP="00797DED">
      <w:pPr>
        <w:pStyle w:val="Style6"/>
        <w:widowControl/>
        <w:ind w:left="644"/>
        <w:rPr>
          <w:rStyle w:val="FontStyle13"/>
          <w:b/>
          <w:i/>
        </w:rPr>
      </w:pPr>
      <w:r w:rsidRPr="00027EC8">
        <w:rPr>
          <w:rStyle w:val="FontStyle13"/>
          <w:b/>
          <w:i/>
        </w:rPr>
        <w:t>Vzhľadom na dynamický vývoj pracovného práva katedra upozorňuje na možnosť zmeny otázok, resp. ich spresnenie</w:t>
      </w:r>
      <w:r>
        <w:rPr>
          <w:rStyle w:val="FontStyle13"/>
          <w:b/>
          <w:i/>
        </w:rPr>
        <w:t>.</w:t>
      </w:r>
    </w:p>
    <w:p w:rsidR="00797DED" w:rsidRPr="00027EC8" w:rsidRDefault="00797DED" w:rsidP="00797DED">
      <w:pPr>
        <w:pStyle w:val="Style6"/>
        <w:widowControl/>
        <w:rPr>
          <w:rStyle w:val="FontStyle13"/>
          <w:b/>
          <w:i/>
        </w:rPr>
      </w:pPr>
    </w:p>
    <w:p w:rsidR="00797DED" w:rsidRPr="00027EC8" w:rsidRDefault="00797DED" w:rsidP="00797DED">
      <w:pPr>
        <w:pStyle w:val="Style6"/>
        <w:widowControl/>
        <w:ind w:left="644"/>
        <w:rPr>
          <w:rStyle w:val="FontStyle13"/>
          <w:b/>
          <w:i/>
        </w:rPr>
      </w:pPr>
    </w:p>
    <w:p w:rsidR="00797DED" w:rsidRDefault="00797DED" w:rsidP="00797DED">
      <w:pPr>
        <w:pStyle w:val="Style6"/>
        <w:widowControl/>
        <w:ind w:left="644"/>
        <w:rPr>
          <w:rStyle w:val="FontStyle13"/>
          <w:b/>
          <w:i/>
        </w:rPr>
      </w:pPr>
    </w:p>
    <w:p w:rsidR="00797DED" w:rsidRPr="005D338B" w:rsidRDefault="00797DED" w:rsidP="00797DED">
      <w:pPr>
        <w:pStyle w:val="Style6"/>
        <w:widowControl/>
        <w:rPr>
          <w:rStyle w:val="FontStyle13"/>
          <w:color w:val="FFC000"/>
        </w:rPr>
      </w:pPr>
    </w:p>
    <w:p w:rsidR="00797DED" w:rsidRPr="005D338B" w:rsidRDefault="00797DED" w:rsidP="00797DED">
      <w:pPr>
        <w:pStyle w:val="Style6"/>
        <w:widowControl/>
        <w:rPr>
          <w:rStyle w:val="FontStyle13"/>
          <w:color w:val="FFC000"/>
        </w:rPr>
      </w:pPr>
    </w:p>
    <w:p w:rsidR="00797DED" w:rsidRDefault="00797DED" w:rsidP="00797DED"/>
    <w:p w:rsidR="00797DED" w:rsidRPr="006B0C51" w:rsidRDefault="00797DED" w:rsidP="00797DED">
      <w:pPr>
        <w:spacing w:after="75"/>
        <w:jc w:val="both"/>
        <w:rPr>
          <w:sz w:val="20"/>
          <w:szCs w:val="20"/>
        </w:rPr>
      </w:pPr>
    </w:p>
    <w:p w:rsidR="00797DED" w:rsidRPr="004B3B26" w:rsidRDefault="00797DED" w:rsidP="00797DED">
      <w:pPr>
        <w:ind w:left="708"/>
        <w:jc w:val="both"/>
        <w:rPr>
          <w:sz w:val="20"/>
          <w:szCs w:val="20"/>
        </w:rPr>
      </w:pPr>
    </w:p>
    <w:p w:rsidR="00797DED" w:rsidRPr="0038224F" w:rsidRDefault="00797DED" w:rsidP="00797DED">
      <w:pPr>
        <w:pStyle w:val="Zkladntext"/>
        <w:jc w:val="both"/>
        <w:rPr>
          <w:sz w:val="20"/>
          <w:szCs w:val="20"/>
        </w:rPr>
      </w:pPr>
    </w:p>
    <w:p w:rsidR="00E306A6" w:rsidRDefault="00797DED">
      <w:bookmarkStart w:id="0" w:name="_GoBack"/>
      <w:bookmarkEnd w:id="0"/>
    </w:p>
    <w:sectPr w:rsidR="00E306A6" w:rsidSect="000771FA">
      <w:footerReference w:type="even" r:id="rId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DBF" w:rsidRDefault="00797DE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71DBF" w:rsidRDefault="00797DED">
    <w:pPr>
      <w:pStyle w:val="Pt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F5137"/>
    <w:multiLevelType w:val="hybridMultilevel"/>
    <w:tmpl w:val="C63EB812"/>
    <w:lvl w:ilvl="0" w:tplc="350C7F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ED"/>
    <w:rsid w:val="00413F11"/>
    <w:rsid w:val="00797DED"/>
    <w:rsid w:val="00BC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0E246-46B3-4C08-B342-2C33C9F0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7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797DED"/>
    <w:pPr>
      <w:jc w:val="center"/>
    </w:pPr>
    <w:rPr>
      <w:b/>
      <w:bCs/>
      <w:sz w:val="32"/>
    </w:rPr>
  </w:style>
  <w:style w:type="character" w:customStyle="1" w:styleId="ZkladntextChar">
    <w:name w:val="Základný text Char"/>
    <w:basedOn w:val="Predvolenpsmoodseku"/>
    <w:link w:val="Zkladntext"/>
    <w:rsid w:val="00797DED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Pta">
    <w:name w:val="footer"/>
    <w:basedOn w:val="Normlny"/>
    <w:link w:val="PtaChar"/>
    <w:rsid w:val="00797DED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basedOn w:val="Predvolenpsmoodseku"/>
    <w:link w:val="Pta"/>
    <w:rsid w:val="00797DED"/>
    <w:rPr>
      <w:rFonts w:ascii="Times New Roman" w:eastAsia="Times New Roman" w:hAnsi="Times New Roman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797DED"/>
  </w:style>
  <w:style w:type="paragraph" w:customStyle="1" w:styleId="Style6">
    <w:name w:val="Style6"/>
    <w:basedOn w:val="Normlny"/>
    <w:uiPriority w:val="99"/>
    <w:rsid w:val="00797DED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Predvolenpsmoodseku"/>
    <w:uiPriority w:val="99"/>
    <w:rsid w:val="00797DED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3">
    <w:name w:val="Font Style13"/>
    <w:basedOn w:val="Predvolenpsmoodseku"/>
    <w:uiPriority w:val="99"/>
    <w:rsid w:val="00797DED"/>
    <w:rPr>
      <w:rFonts w:ascii="Times New Roman" w:hAnsi="Times New Roman" w:cs="Times New Roman" w:hint="default"/>
      <w:sz w:val="20"/>
      <w:szCs w:val="20"/>
    </w:rPr>
  </w:style>
  <w:style w:type="paragraph" w:styleId="Nzov">
    <w:name w:val="Title"/>
    <w:basedOn w:val="Normlny"/>
    <w:link w:val="NzovChar"/>
    <w:qFormat/>
    <w:rsid w:val="00797DED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797DED"/>
    <w:rPr>
      <w:rFonts w:ascii="Times New Roman" w:eastAsia="Times New Roman" w:hAnsi="Times New Roman" w:cs="Times New Roman"/>
      <w:b/>
      <w:bCs/>
      <w:sz w:val="32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seilerova</dc:creator>
  <cp:keywords/>
  <dc:description/>
  <cp:lastModifiedBy>seilerova</cp:lastModifiedBy>
  <cp:revision>1</cp:revision>
  <dcterms:created xsi:type="dcterms:W3CDTF">2017-09-12T07:03:00Z</dcterms:created>
  <dcterms:modified xsi:type="dcterms:W3CDTF">2017-09-12T07:03:00Z</dcterms:modified>
</cp:coreProperties>
</file>