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5DC1" w:rsidRPr="00D90042" w:rsidTr="00996338">
        <w:tc>
          <w:tcPr>
            <w:tcW w:w="9212" w:type="dxa"/>
          </w:tcPr>
          <w:p w:rsidR="00A35DC1" w:rsidRPr="00D90042" w:rsidRDefault="00A51A57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Okruhy tém na skúšku z predmetu</w:t>
            </w:r>
          </w:p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BC6D12" w:rsidP="00A51A5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6D12">
              <w:rPr>
                <w:b/>
                <w:sz w:val="36"/>
                <w:szCs w:val="36"/>
              </w:rPr>
              <w:t xml:space="preserve">denné </w:t>
            </w:r>
            <w:r w:rsidR="00A51A57">
              <w:rPr>
                <w:b/>
                <w:sz w:val="36"/>
                <w:szCs w:val="36"/>
              </w:rPr>
              <w:t>a externé</w:t>
            </w:r>
            <w:r w:rsidRPr="00BC6D12">
              <w:rPr>
                <w:b/>
                <w:sz w:val="36"/>
                <w:szCs w:val="36"/>
              </w:rPr>
              <w:t xml:space="preserve">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A51A57" w:rsidRPr="00A51A57" w:rsidRDefault="00A35DC1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FF0000"/>
          <w:sz w:val="22"/>
        </w:rPr>
      </w:pPr>
      <w:r w:rsidRPr="00A51A57">
        <w:rPr>
          <w:sz w:val="22"/>
        </w:rPr>
        <w:t>Poje</w:t>
      </w:r>
      <w:r w:rsidR="008F7FEA" w:rsidRPr="00A51A57">
        <w:rPr>
          <w:sz w:val="22"/>
        </w:rPr>
        <w:t>m, predmet</w:t>
      </w:r>
      <w:r w:rsidR="00EF03DF" w:rsidRPr="00A51A57">
        <w:rPr>
          <w:sz w:val="22"/>
        </w:rPr>
        <w:t xml:space="preserve">, pramene, funkcie, zásady a princípy </w:t>
      </w:r>
      <w:r w:rsidR="00A51A57">
        <w:rPr>
          <w:sz w:val="22"/>
        </w:rPr>
        <w:t>práva sociálneho zabezpečenia.</w:t>
      </w:r>
    </w:p>
    <w:p w:rsidR="00A51A57" w:rsidRPr="00A51A57" w:rsidRDefault="00A35DC1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FF0000"/>
          <w:sz w:val="22"/>
        </w:rPr>
      </w:pPr>
      <w:r w:rsidRPr="00A51A57">
        <w:rPr>
          <w:sz w:val="22"/>
        </w:rPr>
        <w:t>Systémové členenie sociálneho zabezpečenia a</w:t>
      </w:r>
      <w:r w:rsidR="009C46CA" w:rsidRPr="00A51A57">
        <w:rPr>
          <w:sz w:val="22"/>
        </w:rPr>
        <w:t xml:space="preserve"> jeho </w:t>
      </w:r>
      <w:r w:rsidRPr="00A51A57">
        <w:rPr>
          <w:sz w:val="22"/>
        </w:rPr>
        <w:t>základná charakteristika.</w:t>
      </w:r>
      <w:r w:rsidR="005B35AE" w:rsidRPr="00A51A57">
        <w:rPr>
          <w:sz w:val="22"/>
        </w:rPr>
        <w:t xml:space="preserve"> </w:t>
      </w:r>
    </w:p>
    <w:p w:rsidR="00A51A57" w:rsidRPr="00A51A57" w:rsidRDefault="00A35DC1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FF0000"/>
          <w:sz w:val="22"/>
        </w:rPr>
      </w:pPr>
      <w:r w:rsidRPr="00A51A57">
        <w:rPr>
          <w:sz w:val="22"/>
        </w:rPr>
        <w:t xml:space="preserve">Sociálno-zabezpečovacie a sociálno-poisťovacie vzťahy. </w:t>
      </w:r>
    </w:p>
    <w:p w:rsidR="00A35DC1" w:rsidRPr="00A51A57" w:rsidRDefault="00A35DC1" w:rsidP="00A51A57">
      <w:pPr>
        <w:pStyle w:val="Odsekzoznamu"/>
        <w:numPr>
          <w:ilvl w:val="0"/>
          <w:numId w:val="4"/>
        </w:numPr>
        <w:spacing w:after="0"/>
        <w:jc w:val="both"/>
        <w:rPr>
          <w:sz w:val="22"/>
        </w:rPr>
      </w:pPr>
      <w:r w:rsidRPr="00A51A57">
        <w:rPr>
          <w:sz w:val="22"/>
        </w:rPr>
        <w:t>Právne skutočnosti v práve so</w:t>
      </w:r>
      <w:r w:rsidR="009C46CA" w:rsidRPr="00A51A57">
        <w:rPr>
          <w:sz w:val="22"/>
        </w:rPr>
        <w:t>ciálneho zabezpečenia.</w:t>
      </w:r>
      <w:r w:rsidR="00EF03DF" w:rsidRPr="00A51A57">
        <w:rPr>
          <w:sz w:val="22"/>
        </w:rPr>
        <w:tab/>
      </w:r>
      <w:r w:rsidR="00EF03DF" w:rsidRPr="00A51A57">
        <w:rPr>
          <w:sz w:val="22"/>
        </w:rPr>
        <w:tab/>
      </w:r>
      <w:r w:rsidR="00EF03DF" w:rsidRPr="00A51A57">
        <w:rPr>
          <w:sz w:val="22"/>
        </w:rPr>
        <w:tab/>
      </w:r>
      <w:r w:rsidR="00EF03DF" w:rsidRPr="00A51A57">
        <w:rPr>
          <w:sz w:val="22"/>
        </w:rPr>
        <w:tab/>
      </w:r>
      <w:r w:rsidR="00EF03DF" w:rsidRPr="00A51A57">
        <w:rPr>
          <w:sz w:val="22"/>
        </w:rPr>
        <w:tab/>
      </w:r>
    </w:p>
    <w:p w:rsidR="00A51A57" w:rsidRDefault="00EF03DF" w:rsidP="00964C02">
      <w:pPr>
        <w:pStyle w:val="Odsekzoznamu"/>
        <w:numPr>
          <w:ilvl w:val="0"/>
          <w:numId w:val="4"/>
        </w:numPr>
        <w:spacing w:after="0"/>
        <w:jc w:val="both"/>
        <w:rPr>
          <w:sz w:val="22"/>
        </w:rPr>
      </w:pPr>
      <w:r w:rsidRPr="00A51A57">
        <w:rPr>
          <w:sz w:val="22"/>
        </w:rPr>
        <w:t>Všeobecná charakteristika zdravotnej starostlivosti v po</w:t>
      </w:r>
      <w:r w:rsidR="00A51A57">
        <w:rPr>
          <w:sz w:val="22"/>
        </w:rPr>
        <w:t>dmienkach Slovenskej republiky.</w:t>
      </w:r>
    </w:p>
    <w:p w:rsidR="00A51A57" w:rsidRDefault="00EF03DF" w:rsidP="00964C02">
      <w:pPr>
        <w:pStyle w:val="Odsekzoznamu"/>
        <w:numPr>
          <w:ilvl w:val="0"/>
          <w:numId w:val="4"/>
        </w:numPr>
        <w:spacing w:after="0"/>
        <w:jc w:val="both"/>
        <w:rPr>
          <w:sz w:val="22"/>
        </w:rPr>
      </w:pPr>
      <w:r w:rsidRPr="00A51A57">
        <w:rPr>
          <w:sz w:val="22"/>
        </w:rPr>
        <w:t xml:space="preserve">Verejné zdravotné poistenie a vznik, zmena, zánik právnych vzťahov verejného zdravotného poistenia. </w:t>
      </w:r>
    </w:p>
    <w:p w:rsidR="00A51A57" w:rsidRDefault="00BD04C9" w:rsidP="00964C02">
      <w:pPr>
        <w:pStyle w:val="Odsekzoznamu"/>
        <w:numPr>
          <w:ilvl w:val="0"/>
          <w:numId w:val="4"/>
        </w:numPr>
        <w:spacing w:after="0"/>
        <w:jc w:val="both"/>
        <w:rPr>
          <w:sz w:val="22"/>
        </w:rPr>
      </w:pPr>
      <w:r w:rsidRPr="00A51A57">
        <w:rPr>
          <w:sz w:val="22"/>
        </w:rPr>
        <w:t>Osobný rozsah verejného zdravotného poistenia a osoby platiace poistné na verejné zdravotné poistenie. Platenie</w:t>
      </w:r>
      <w:r w:rsidR="00EF03DF" w:rsidRPr="00A51A57">
        <w:rPr>
          <w:sz w:val="22"/>
        </w:rPr>
        <w:t xml:space="preserve"> preddavkov poistného. </w:t>
      </w:r>
    </w:p>
    <w:p w:rsidR="00A51A57" w:rsidRPr="00A51A57" w:rsidRDefault="00BD04C9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>Ročné zúčtovanie zdravotného poistenia. Odvod a splatnosť poistného.</w:t>
      </w:r>
    </w:p>
    <w:p w:rsidR="00A51A57" w:rsidRPr="00A51A57" w:rsidRDefault="00E56F61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color w:val="auto"/>
          <w:sz w:val="22"/>
        </w:rPr>
        <w:t>Sociálne poistenie – pojem, charakteristika</w:t>
      </w:r>
      <w:r w:rsidR="00591DEC" w:rsidRPr="00A51A57">
        <w:rPr>
          <w:color w:val="auto"/>
          <w:sz w:val="22"/>
        </w:rPr>
        <w:t xml:space="preserve"> a jeho štruktúra. </w:t>
      </w:r>
    </w:p>
    <w:p w:rsidR="00A51A57" w:rsidRPr="00A51A57" w:rsidRDefault="00591DEC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color w:val="auto"/>
          <w:sz w:val="22"/>
        </w:rPr>
        <w:t>Poistné kategórie (o</w:t>
      </w:r>
      <w:r w:rsidR="00E56F61" w:rsidRPr="00A51A57">
        <w:rPr>
          <w:color w:val="auto"/>
          <w:sz w:val="22"/>
        </w:rPr>
        <w:t>sobný rozsah sociálneho poistenia a osoby platiace poistné na sociálne poistenie</w:t>
      </w:r>
      <w:r w:rsidRPr="00A51A57">
        <w:rPr>
          <w:color w:val="auto"/>
          <w:sz w:val="22"/>
        </w:rPr>
        <w:t>)</w:t>
      </w:r>
      <w:r w:rsidR="00E56F61" w:rsidRPr="00A51A57">
        <w:rPr>
          <w:color w:val="auto"/>
          <w:sz w:val="22"/>
        </w:rPr>
        <w:t xml:space="preserve">. </w:t>
      </w:r>
    </w:p>
    <w:p w:rsidR="00A51A57" w:rsidRPr="00A51A57" w:rsidRDefault="00E56F61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color w:val="auto"/>
          <w:sz w:val="22"/>
        </w:rPr>
        <w:t xml:space="preserve">Vznik, zmena, zánik sociálneho poistenia. </w:t>
      </w:r>
    </w:p>
    <w:p w:rsidR="00A51A57" w:rsidRPr="00A51A57" w:rsidRDefault="00E56F61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color w:val="auto"/>
          <w:sz w:val="22"/>
        </w:rPr>
        <w:t>Platenie poistného, vymeriavací základ, rozhodujúce obdobie. Odvod a splatnosť poistného.</w:t>
      </w:r>
    </w:p>
    <w:p w:rsidR="00A51A57" w:rsidRPr="00A51A57" w:rsidRDefault="00F769BA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Všeobecná charakteristika nemocenského poistenia. </w:t>
      </w:r>
    </w:p>
    <w:p w:rsidR="00A51A57" w:rsidRPr="00A51A57" w:rsidRDefault="00F769BA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Dávková schéma a dávková formula nemocenského, ošetrovného, materského a vyrovnávacej dávky. </w:t>
      </w:r>
    </w:p>
    <w:p w:rsidR="00A51A57" w:rsidRPr="00A51A57" w:rsidRDefault="00632E54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>Náhrada príjmu pri dočasnej pracovnej neschopnosti</w:t>
      </w:r>
      <w:r w:rsidR="002A5CB0" w:rsidRPr="00A51A57">
        <w:rPr>
          <w:sz w:val="22"/>
        </w:rPr>
        <w:t>.</w:t>
      </w:r>
    </w:p>
    <w:p w:rsidR="00A51A57" w:rsidRPr="00A51A57" w:rsidRDefault="00411549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Charakteristika dôchodkového modelu Slovenskej republiky. </w:t>
      </w:r>
    </w:p>
    <w:p w:rsidR="00A51A57" w:rsidRPr="00A51A57" w:rsidRDefault="00411549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Dôchodkový vek a výkon zamestnania. Súbeh mzdy a dôchodku. Dávková schéma a dávková formula základných dôchodkových dávok. </w:t>
      </w:r>
    </w:p>
    <w:p w:rsidR="00A51A57" w:rsidRPr="00A51A57" w:rsidRDefault="00411549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>Invalidita. Dôchodky pozostalých – vdovský, vdovecký, sirotský.</w:t>
      </w:r>
    </w:p>
    <w:p w:rsidR="00A51A57" w:rsidRPr="00A51A57" w:rsidRDefault="00356BC6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Vymedzenie pracovného úrazu a choroby z povolania. </w:t>
      </w:r>
      <w:r w:rsidR="00A816A4" w:rsidRPr="00A51A57">
        <w:rPr>
          <w:sz w:val="22"/>
        </w:rPr>
        <w:t xml:space="preserve">Insolventnosť zamestnávateľa. </w:t>
      </w:r>
    </w:p>
    <w:p w:rsidR="00A51A57" w:rsidRPr="00A51A57" w:rsidRDefault="00356BC6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Subjekty právnych vzťahov úrazového a garančného poistenia. </w:t>
      </w:r>
    </w:p>
    <w:p w:rsidR="00A51A57" w:rsidRPr="00A51A57" w:rsidRDefault="00356BC6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auto"/>
          <w:sz w:val="22"/>
        </w:rPr>
      </w:pPr>
      <w:r w:rsidRPr="00A51A57">
        <w:rPr>
          <w:sz w:val="22"/>
        </w:rPr>
        <w:t>Dávkové vzťahy (dávková schéma a dávková formula) úrazového a garančného poistenia.</w:t>
      </w:r>
    </w:p>
    <w:p w:rsidR="00A51A57" w:rsidRPr="00A51A57" w:rsidRDefault="00356BC6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Vecný rozsah poistenia v nezamestnanosti. </w:t>
      </w:r>
    </w:p>
    <w:p w:rsidR="00A51A57" w:rsidRPr="00A51A57" w:rsidRDefault="00356BC6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>Subjekty právnych vzťahov poistenia v nezamestnanosti. Evid</w:t>
      </w:r>
      <w:r w:rsidR="00A51A57">
        <w:rPr>
          <w:sz w:val="22"/>
        </w:rPr>
        <w:t>encia uchádzačov o zamestnanie.</w:t>
      </w:r>
    </w:p>
    <w:p w:rsidR="00A51A57" w:rsidRPr="00A51A57" w:rsidRDefault="00356BC6" w:rsidP="005E3849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964C02">
        <w:rPr>
          <w:sz w:val="22"/>
        </w:rPr>
        <w:t xml:space="preserve">Dávka v nezamestnanosti, podmienky nároku na dávku v nezamestnanosti a jej výška. </w:t>
      </w:r>
    </w:p>
    <w:p w:rsidR="00A51A57" w:rsidRPr="00A51A57" w:rsidRDefault="00632E54" w:rsidP="005E3849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Štátna sociálna podpora ako nástroj realizácie rodinnej politiky štátu. </w:t>
      </w:r>
    </w:p>
    <w:p w:rsidR="00A51A57" w:rsidRPr="00A51A57" w:rsidRDefault="00632E54" w:rsidP="005E3849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>Právne v</w:t>
      </w:r>
      <w:r w:rsidR="00A816A4" w:rsidRPr="00A51A57">
        <w:rPr>
          <w:sz w:val="22"/>
        </w:rPr>
        <w:t>zťahy štátnej sociálnej podpory, jej všeobecná charakteristika a financovanie</w:t>
      </w:r>
      <w:r w:rsidRPr="00A51A57">
        <w:rPr>
          <w:sz w:val="22"/>
        </w:rPr>
        <w:t xml:space="preserve">. </w:t>
      </w:r>
    </w:p>
    <w:p w:rsidR="00A51A57" w:rsidRPr="00A51A57" w:rsidRDefault="00632E54" w:rsidP="005E3849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>Sústava štátnych sociálnych dávok. Dávková schéma, dávková formul</w:t>
      </w:r>
      <w:r w:rsidR="005E3849" w:rsidRPr="00A51A57">
        <w:rPr>
          <w:sz w:val="22"/>
        </w:rPr>
        <w:t>a.</w:t>
      </w:r>
      <w:r w:rsidR="005E3849" w:rsidRPr="00A51A57">
        <w:rPr>
          <w:sz w:val="22"/>
        </w:rPr>
        <w:tab/>
      </w:r>
      <w:r w:rsidR="005E3849" w:rsidRPr="00A51A57">
        <w:rPr>
          <w:sz w:val="22"/>
        </w:rPr>
        <w:tab/>
      </w:r>
    </w:p>
    <w:p w:rsidR="00A51A57" w:rsidRPr="00A51A57" w:rsidRDefault="005E3849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FF0000"/>
          <w:sz w:val="22"/>
        </w:rPr>
      </w:pPr>
      <w:r w:rsidRPr="00A51A57">
        <w:rPr>
          <w:sz w:val="22"/>
        </w:rPr>
        <w:t>Konanie vo veciach štátnej sociálnej podpory.</w:t>
      </w:r>
    </w:p>
    <w:p w:rsidR="00A51A57" w:rsidRPr="00A51A57" w:rsidRDefault="002A5CB0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Sociálna pomoc, charakteristika systému a jeho financovanie. </w:t>
      </w:r>
    </w:p>
    <w:p w:rsidR="00A51A57" w:rsidRPr="00A51A57" w:rsidRDefault="002A5CB0" w:rsidP="00A51A57">
      <w:pPr>
        <w:pStyle w:val="Odsekzoznamu"/>
        <w:numPr>
          <w:ilvl w:val="0"/>
          <w:numId w:val="4"/>
        </w:num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Hmotná núdza. Posudzovanie hmotnej núdze. Dávky a príspevky v hmotnej núdzi. </w:t>
      </w:r>
    </w:p>
    <w:p w:rsidR="00A51A57" w:rsidRDefault="002A5CB0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964C02">
        <w:rPr>
          <w:sz w:val="22"/>
        </w:rPr>
        <w:t>Životné minimum.</w:t>
      </w:r>
    </w:p>
    <w:p w:rsidR="00A51A57" w:rsidRPr="00A51A57" w:rsidRDefault="000F4821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Poskytovanie sociálnych služieb. </w:t>
      </w:r>
      <w:r w:rsidR="00A816A4" w:rsidRPr="00A51A57">
        <w:rPr>
          <w:sz w:val="22"/>
        </w:rPr>
        <w:t xml:space="preserve">Druhy a formy sociálnych služieb. </w:t>
      </w:r>
    </w:p>
    <w:p w:rsidR="00A51A57" w:rsidRPr="00A51A57" w:rsidRDefault="00A816A4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 xml:space="preserve">Posudková činnosť na účely poskytovania sociálnych služieb (lekárska posudková činnosť a sociálna posudková činnosť). </w:t>
      </w:r>
    </w:p>
    <w:p w:rsidR="00A51A57" w:rsidRPr="00A51A57" w:rsidRDefault="00A816A4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t>Financovanie sociálnych služieb. Konanie vo veciach sociálnych služieb.</w:t>
      </w:r>
    </w:p>
    <w:p w:rsidR="00A816A4" w:rsidRPr="00A51A57" w:rsidRDefault="00A816A4" w:rsidP="00964C02">
      <w:pPr>
        <w:pStyle w:val="Odsekzoznamu"/>
        <w:numPr>
          <w:ilvl w:val="0"/>
          <w:numId w:val="4"/>
        </w:numPr>
        <w:spacing w:after="0"/>
        <w:jc w:val="both"/>
        <w:rPr>
          <w:b/>
          <w:sz w:val="22"/>
        </w:rPr>
      </w:pPr>
      <w:r w:rsidRPr="00A51A57">
        <w:rPr>
          <w:sz w:val="22"/>
        </w:rPr>
        <w:lastRenderedPageBreak/>
        <w:t>Postavenie občana so zdravotným postihnutím v systéme sociálneho zabezpečenia. Ťažké zdravotné postihnutie. Peňažné príspevky na kompenzáciu ťažkého zdravotného postihnutia</w:t>
      </w:r>
      <w:r w:rsidR="000F4821" w:rsidRPr="00A51A57">
        <w:rPr>
          <w:sz w:val="22"/>
        </w:rPr>
        <w:t>.</w:t>
      </w:r>
    </w:p>
    <w:p w:rsidR="00A35DC1" w:rsidRDefault="00A35DC1" w:rsidP="00500469">
      <w:pPr>
        <w:rPr>
          <w:color w:val="auto"/>
        </w:rPr>
      </w:pPr>
    </w:p>
    <w:p w:rsidR="00A51A57" w:rsidRPr="00A51A57" w:rsidRDefault="00A51A57" w:rsidP="00A51A57">
      <w:pPr>
        <w:jc w:val="both"/>
        <w:rPr>
          <w:b/>
          <w:i/>
          <w:color w:val="auto"/>
        </w:rPr>
      </w:pPr>
      <w:r w:rsidRPr="00A51A57">
        <w:rPr>
          <w:b/>
          <w:i/>
          <w:color w:val="auto"/>
        </w:rPr>
        <w:t>Vzhľadom na dynamické zmeny práva sociálneho zabezpečenia katedra upozorňuje na možnú zmenu, prípadne spresnenie predmetného okruhu tém určených na písomnú skúšku z predmetu Pracovné právo III.</w:t>
      </w:r>
    </w:p>
    <w:p w:rsidR="00A35DC1" w:rsidRPr="00E56F61" w:rsidRDefault="00A35DC1" w:rsidP="00A35DC1">
      <w:pPr>
        <w:spacing w:after="0" w:line="240" w:lineRule="auto"/>
        <w:ind w:left="708"/>
        <w:jc w:val="both"/>
        <w:rPr>
          <w:b/>
          <w:szCs w:val="24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5B35AE">
        <w:rPr>
          <w:sz w:val="22"/>
        </w:rPr>
        <w:t xml:space="preserve"> 2016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5B35AE">
        <w:rPr>
          <w:sz w:val="22"/>
        </w:rPr>
        <w:t xml:space="preserve">JUDr. Marcel </w:t>
      </w:r>
      <w:proofErr w:type="spellStart"/>
      <w:r w:rsidR="005B35AE">
        <w:rPr>
          <w:sz w:val="22"/>
        </w:rPr>
        <w:t>Dolobáč</w:t>
      </w:r>
      <w:proofErr w:type="spellEnd"/>
      <w:r w:rsidR="005B35AE">
        <w:rPr>
          <w:sz w:val="22"/>
        </w:rPr>
        <w:t>, PhD.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4A3C14">
        <w:rPr>
          <w:sz w:val="22"/>
        </w:rPr>
        <w:t>vedúci</w:t>
      </w:r>
      <w:r w:rsidR="00A35DC1" w:rsidRPr="00964C02">
        <w:rPr>
          <w:sz w:val="22"/>
        </w:rPr>
        <w:t xml:space="preserve">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18" w:rsidRDefault="004D6418" w:rsidP="00411549">
      <w:pPr>
        <w:spacing w:after="0" w:line="240" w:lineRule="auto"/>
      </w:pPr>
      <w:r>
        <w:separator/>
      </w:r>
    </w:p>
  </w:endnote>
  <w:endnote w:type="continuationSeparator" w:id="0">
    <w:p w:rsidR="004D6418" w:rsidRDefault="004D6418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18" w:rsidRDefault="004D6418" w:rsidP="00411549">
      <w:pPr>
        <w:spacing w:after="0" w:line="240" w:lineRule="auto"/>
      </w:pPr>
      <w:r>
        <w:separator/>
      </w:r>
    </w:p>
  </w:footnote>
  <w:footnote w:type="continuationSeparator" w:id="0">
    <w:p w:rsidR="004D6418" w:rsidRDefault="004D6418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E2117B"/>
    <w:multiLevelType w:val="hybridMultilevel"/>
    <w:tmpl w:val="10E81138"/>
    <w:lvl w:ilvl="0" w:tplc="F38CE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1"/>
    <w:rsid w:val="00026CE9"/>
    <w:rsid w:val="000460A5"/>
    <w:rsid w:val="000F4821"/>
    <w:rsid w:val="00114943"/>
    <w:rsid w:val="00122590"/>
    <w:rsid w:val="00286463"/>
    <w:rsid w:val="002A5CB0"/>
    <w:rsid w:val="002B3701"/>
    <w:rsid w:val="00344D92"/>
    <w:rsid w:val="00346344"/>
    <w:rsid w:val="00356BC6"/>
    <w:rsid w:val="003A22C6"/>
    <w:rsid w:val="00411549"/>
    <w:rsid w:val="004751CE"/>
    <w:rsid w:val="004862C8"/>
    <w:rsid w:val="004A3C14"/>
    <w:rsid w:val="004A7DEE"/>
    <w:rsid w:val="004D6418"/>
    <w:rsid w:val="00500469"/>
    <w:rsid w:val="00561083"/>
    <w:rsid w:val="00591DEC"/>
    <w:rsid w:val="005B1F93"/>
    <w:rsid w:val="005B35AE"/>
    <w:rsid w:val="005E3849"/>
    <w:rsid w:val="00632E54"/>
    <w:rsid w:val="00692ECE"/>
    <w:rsid w:val="00706062"/>
    <w:rsid w:val="00724E0B"/>
    <w:rsid w:val="007252BD"/>
    <w:rsid w:val="007304ED"/>
    <w:rsid w:val="00745F16"/>
    <w:rsid w:val="0075559E"/>
    <w:rsid w:val="007B53C3"/>
    <w:rsid w:val="0080559B"/>
    <w:rsid w:val="00884A6E"/>
    <w:rsid w:val="0089252C"/>
    <w:rsid w:val="008D761C"/>
    <w:rsid w:val="008E4C14"/>
    <w:rsid w:val="008F7FEA"/>
    <w:rsid w:val="00921319"/>
    <w:rsid w:val="00964C02"/>
    <w:rsid w:val="00972EB6"/>
    <w:rsid w:val="00996338"/>
    <w:rsid w:val="009A78F1"/>
    <w:rsid w:val="009C46CA"/>
    <w:rsid w:val="009F731E"/>
    <w:rsid w:val="00A24FEA"/>
    <w:rsid w:val="00A35DC1"/>
    <w:rsid w:val="00A51A57"/>
    <w:rsid w:val="00A522F9"/>
    <w:rsid w:val="00A54CC7"/>
    <w:rsid w:val="00A60781"/>
    <w:rsid w:val="00A63349"/>
    <w:rsid w:val="00A816A4"/>
    <w:rsid w:val="00A85753"/>
    <w:rsid w:val="00A96E7F"/>
    <w:rsid w:val="00AE412F"/>
    <w:rsid w:val="00AE588C"/>
    <w:rsid w:val="00AF6E5E"/>
    <w:rsid w:val="00B037CE"/>
    <w:rsid w:val="00B51E31"/>
    <w:rsid w:val="00BC6D12"/>
    <w:rsid w:val="00BD04C9"/>
    <w:rsid w:val="00BD48C9"/>
    <w:rsid w:val="00BE3B44"/>
    <w:rsid w:val="00C54B82"/>
    <w:rsid w:val="00C837D5"/>
    <w:rsid w:val="00D04272"/>
    <w:rsid w:val="00D71068"/>
    <w:rsid w:val="00D90042"/>
    <w:rsid w:val="00D916DD"/>
    <w:rsid w:val="00D95A32"/>
    <w:rsid w:val="00DB18CC"/>
    <w:rsid w:val="00E1668B"/>
    <w:rsid w:val="00E56F61"/>
    <w:rsid w:val="00EB288E"/>
    <w:rsid w:val="00EC5211"/>
    <w:rsid w:val="00EF03DF"/>
    <w:rsid w:val="00F3219F"/>
    <w:rsid w:val="00F603AD"/>
    <w:rsid w:val="00F769BA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3243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2013-01-07T11:39:00Z</cp:lastPrinted>
  <dcterms:created xsi:type="dcterms:W3CDTF">2016-01-27T09:26:00Z</dcterms:created>
  <dcterms:modified xsi:type="dcterms:W3CDTF">2016-01-27T09:26:00Z</dcterms:modified>
</cp:coreProperties>
</file>