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EF" w:rsidRPr="00772B72" w:rsidRDefault="00772B72" w:rsidP="00772B72">
      <w:pPr>
        <w:pStyle w:val="Bezriadkovania"/>
        <w:jc w:val="center"/>
        <w:rPr>
          <w:b/>
          <w:sz w:val="24"/>
          <w:szCs w:val="24"/>
        </w:rPr>
      </w:pPr>
      <w:r w:rsidRPr="00772B72">
        <w:rPr>
          <w:b/>
          <w:sz w:val="24"/>
          <w:szCs w:val="24"/>
        </w:rPr>
        <w:t>Univerzita Pavla Jozefa Šafárika v Košiciach, Právnická fakulta, Kováčska 26, Košice</w:t>
      </w:r>
    </w:p>
    <w:p w:rsidR="00772B72" w:rsidRDefault="003E761E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Ústav európskeho práva</w:t>
      </w:r>
    </w:p>
    <w:p w:rsidR="00772B72" w:rsidRPr="00533801" w:rsidRDefault="005B5458" w:rsidP="00772B72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692B0E" w:rsidRPr="00533801">
        <w:rPr>
          <w:b/>
          <w:sz w:val="32"/>
          <w:szCs w:val="32"/>
        </w:rPr>
        <w:t>. ročník bakalárskeho štúdia</w:t>
      </w:r>
    </w:p>
    <w:p w:rsidR="00772B72" w:rsidRPr="00533801" w:rsidRDefault="00772B72" w:rsidP="00772B72">
      <w:pPr>
        <w:pStyle w:val="Bezriadkovania"/>
        <w:jc w:val="center"/>
        <w:rPr>
          <w:sz w:val="32"/>
          <w:szCs w:val="32"/>
        </w:rPr>
      </w:pPr>
    </w:p>
    <w:p w:rsidR="00772B72" w:rsidRDefault="00772B72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Pridelen</w:t>
      </w:r>
      <w:r w:rsidR="005608CA">
        <w:rPr>
          <w:b/>
          <w:sz w:val="24"/>
          <w:szCs w:val="24"/>
        </w:rPr>
        <w:t>é témy bakalárskych prác 2012/</w:t>
      </w:r>
      <w:r w:rsidR="0021536E">
        <w:rPr>
          <w:b/>
          <w:sz w:val="24"/>
          <w:szCs w:val="24"/>
        </w:rPr>
        <w:t>20</w:t>
      </w:r>
      <w:r w:rsidR="005608CA">
        <w:rPr>
          <w:b/>
          <w:sz w:val="24"/>
          <w:szCs w:val="24"/>
        </w:rPr>
        <w:t>13</w:t>
      </w:r>
    </w:p>
    <w:p w:rsidR="00772B72" w:rsidRDefault="0021536E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Dátum o</w:t>
      </w:r>
      <w:r w:rsidR="00A804DD">
        <w:rPr>
          <w:b/>
          <w:sz w:val="24"/>
          <w:szCs w:val="24"/>
        </w:rPr>
        <w:t>bhajob</w:t>
      </w:r>
      <w:r>
        <w:rPr>
          <w:b/>
          <w:sz w:val="24"/>
          <w:szCs w:val="24"/>
        </w:rPr>
        <w:t>y</w:t>
      </w:r>
      <w:bookmarkStart w:id="0" w:name="_GoBack"/>
      <w:bookmarkEnd w:id="0"/>
      <w:r w:rsidR="00A804DD">
        <w:rPr>
          <w:b/>
          <w:sz w:val="24"/>
          <w:szCs w:val="24"/>
        </w:rPr>
        <w:t xml:space="preserve"> </w:t>
      </w:r>
      <w:r w:rsidR="005B5458">
        <w:rPr>
          <w:b/>
          <w:sz w:val="24"/>
          <w:szCs w:val="24"/>
        </w:rPr>
        <w:t>–</w:t>
      </w:r>
      <w:r w:rsidR="00A804DD">
        <w:rPr>
          <w:b/>
          <w:sz w:val="24"/>
          <w:szCs w:val="24"/>
        </w:rPr>
        <w:t xml:space="preserve"> </w:t>
      </w:r>
      <w:r w:rsidR="005B5458">
        <w:rPr>
          <w:b/>
          <w:sz w:val="24"/>
          <w:szCs w:val="24"/>
        </w:rPr>
        <w:t xml:space="preserve">25. 6. </w:t>
      </w:r>
      <w:r>
        <w:rPr>
          <w:b/>
          <w:sz w:val="24"/>
          <w:szCs w:val="24"/>
        </w:rPr>
        <w:t>2013</w:t>
      </w:r>
    </w:p>
    <w:p w:rsidR="00563BED" w:rsidRDefault="00563BED" w:rsidP="008D6DAA">
      <w:pPr>
        <w:pStyle w:val="Bezriadkovania"/>
        <w:pBdr>
          <w:between w:val="single" w:sz="4" w:space="1" w:color="auto"/>
        </w:pBdr>
        <w:jc w:val="center"/>
        <w:rPr>
          <w:b/>
          <w:sz w:val="24"/>
          <w:szCs w:val="24"/>
        </w:rPr>
      </w:pPr>
    </w:p>
    <w:tbl>
      <w:tblPr>
        <w:tblStyle w:val="Mriekatabuky"/>
        <w:tblW w:w="5008" w:type="pct"/>
        <w:tblLook w:val="04A0" w:firstRow="1" w:lastRow="0" w:firstColumn="1" w:lastColumn="0" w:noHBand="0" w:noVBand="1"/>
      </w:tblPr>
      <w:tblGrid>
        <w:gridCol w:w="525"/>
        <w:gridCol w:w="2173"/>
        <w:gridCol w:w="3099"/>
        <w:gridCol w:w="3384"/>
        <w:gridCol w:w="3119"/>
        <w:gridCol w:w="1943"/>
      </w:tblGrid>
      <w:tr w:rsidR="008D6DAA" w:rsidTr="008D6DAA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D6DAA" w:rsidRPr="00563BED" w:rsidRDefault="008D6DAA" w:rsidP="008D6DAA">
            <w:pPr>
              <w:pStyle w:val="Bezriadkovania"/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Termín na odovzdanie posudkov </w:t>
            </w:r>
            <w:r w:rsidRPr="008D6DAA">
              <w:rPr>
                <w:b/>
                <w:i/>
                <w:sz w:val="28"/>
                <w:szCs w:val="28"/>
              </w:rPr>
              <w:t>10. 5. 2013</w:t>
            </w:r>
          </w:p>
        </w:tc>
      </w:tr>
      <w:tr w:rsidR="009C20EC" w:rsidTr="00876553">
        <w:tc>
          <w:tcPr>
            <w:tcW w:w="184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Téma bakalárskej práce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Vedúci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Oponent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Dátum obhajoby BP</w:t>
            </w:r>
          </w:p>
        </w:tc>
      </w:tr>
      <w:tr w:rsidR="009C20EC" w:rsidRPr="001B4009" w:rsidTr="00876553">
        <w:tc>
          <w:tcPr>
            <w:tcW w:w="184" w:type="pct"/>
          </w:tcPr>
          <w:p w:rsidR="00D8246E" w:rsidRPr="001B4009" w:rsidRDefault="00D8246E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D8246E" w:rsidRPr="001B4009" w:rsidRDefault="005B5458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Marek Kurák</w:t>
            </w:r>
          </w:p>
        </w:tc>
        <w:tc>
          <w:tcPr>
            <w:tcW w:w="1088" w:type="pct"/>
          </w:tcPr>
          <w:p w:rsidR="00D8246E" w:rsidRPr="001B4009" w:rsidRDefault="005B5458" w:rsidP="00772B72">
            <w:pPr>
              <w:pStyle w:val="Bezriadkovania"/>
              <w:rPr>
                <w:rFonts w:ascii="Calibri" w:hAnsi="Calibri" w:cs="Arial"/>
              </w:rPr>
            </w:pPr>
            <w:r w:rsidRPr="005B5458">
              <w:rPr>
                <w:rFonts w:ascii="Calibri" w:hAnsi="Calibri" w:cs="Arial"/>
              </w:rPr>
              <w:t>Antarktický systém a jeho zmluvný a inštituciálny rozmer</w:t>
            </w:r>
          </w:p>
        </w:tc>
        <w:tc>
          <w:tcPr>
            <w:tcW w:w="1188" w:type="pct"/>
          </w:tcPr>
          <w:p w:rsidR="00D8246E" w:rsidRPr="001B4009" w:rsidRDefault="00903ADC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Klučka, CSc.</w:t>
            </w:r>
          </w:p>
        </w:tc>
        <w:tc>
          <w:tcPr>
            <w:tcW w:w="1095" w:type="pct"/>
          </w:tcPr>
          <w:p w:rsidR="00D8246E" w:rsidRPr="00723D8D" w:rsidRDefault="00723D8D" w:rsidP="00772B72">
            <w:pPr>
              <w:pStyle w:val="Bezriadkovania"/>
              <w:rPr>
                <w:rFonts w:ascii="Calibri" w:hAnsi="Calibri" w:cs="Arial"/>
              </w:rPr>
            </w:pPr>
            <w:r w:rsidRPr="00723D8D">
              <w:rPr>
                <w:rFonts w:ascii="Calibri" w:hAnsi="Calibri" w:cs="Arial"/>
              </w:rPr>
              <w:t>Mgr. Adam Giertl</w:t>
            </w:r>
          </w:p>
        </w:tc>
        <w:tc>
          <w:tcPr>
            <w:tcW w:w="682" w:type="pct"/>
          </w:tcPr>
          <w:p w:rsidR="00D8246E" w:rsidRPr="001B4009" w:rsidRDefault="00D8246E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903ADC" w:rsidRPr="001B4009" w:rsidTr="00876553">
        <w:trPr>
          <w:trHeight w:val="262"/>
        </w:trPr>
        <w:tc>
          <w:tcPr>
            <w:tcW w:w="184" w:type="pct"/>
          </w:tcPr>
          <w:p w:rsidR="00903ADC" w:rsidRPr="001B4009" w:rsidRDefault="00903ADC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903ADC" w:rsidRPr="001B4009" w:rsidRDefault="005B5458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Martina Labancová</w:t>
            </w:r>
          </w:p>
        </w:tc>
        <w:tc>
          <w:tcPr>
            <w:tcW w:w="1088" w:type="pct"/>
          </w:tcPr>
          <w:p w:rsidR="00903ADC" w:rsidRPr="001B4009" w:rsidRDefault="005B5458" w:rsidP="00772B72">
            <w:pPr>
              <w:pStyle w:val="Bezriadkovania"/>
              <w:rPr>
                <w:rFonts w:ascii="Calibri" w:hAnsi="Calibri" w:cs="Arial"/>
              </w:rPr>
            </w:pPr>
            <w:r w:rsidRPr="005B5458">
              <w:rPr>
                <w:rFonts w:ascii="Calibri" w:hAnsi="Calibri" w:cs="Arial"/>
              </w:rPr>
              <w:t>Individuálne a kolektívne sankcie v medzinárodnom práve (Spoločné črty a rozdielnosti)</w:t>
            </w:r>
          </w:p>
        </w:tc>
        <w:tc>
          <w:tcPr>
            <w:tcW w:w="1188" w:type="pct"/>
          </w:tcPr>
          <w:p w:rsidR="00903ADC" w:rsidRPr="001B4009" w:rsidRDefault="00903ADC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Klučka, CSc.</w:t>
            </w:r>
          </w:p>
        </w:tc>
        <w:tc>
          <w:tcPr>
            <w:tcW w:w="1095" w:type="pct"/>
          </w:tcPr>
          <w:p w:rsidR="00903ADC" w:rsidRPr="001B4009" w:rsidRDefault="00723D8D" w:rsidP="00E97C38">
            <w:pPr>
              <w:pStyle w:val="Bezriadkovani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Doc. JUDr. Kristián Csach,PhD.</w:t>
            </w:r>
          </w:p>
        </w:tc>
        <w:tc>
          <w:tcPr>
            <w:tcW w:w="682" w:type="pct"/>
          </w:tcPr>
          <w:p w:rsidR="00903ADC" w:rsidRPr="001B4009" w:rsidRDefault="00903ADC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903ADC" w:rsidRPr="001B4009" w:rsidTr="00876553">
        <w:trPr>
          <w:trHeight w:val="288"/>
        </w:trPr>
        <w:tc>
          <w:tcPr>
            <w:tcW w:w="184" w:type="pct"/>
          </w:tcPr>
          <w:p w:rsidR="00903ADC" w:rsidRPr="001B4009" w:rsidRDefault="00903ADC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903ADC" w:rsidRPr="001B4009" w:rsidRDefault="00276538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Norbert Fecko</w:t>
            </w:r>
          </w:p>
        </w:tc>
        <w:tc>
          <w:tcPr>
            <w:tcW w:w="1088" w:type="pct"/>
          </w:tcPr>
          <w:p w:rsidR="00903ADC" w:rsidRPr="001B4009" w:rsidRDefault="00276538" w:rsidP="00772B72">
            <w:pPr>
              <w:pStyle w:val="Bezriadkovania"/>
              <w:rPr>
                <w:rFonts w:ascii="Calibri" w:hAnsi="Calibri" w:cs="Arial"/>
              </w:rPr>
            </w:pPr>
            <w:r w:rsidRPr="00276538">
              <w:rPr>
                <w:rFonts w:ascii="Calibri" w:hAnsi="Calibri" w:cs="Arial"/>
              </w:rPr>
              <w:t>Medzinárodnoprávna úprava občianskoprávnej zodpovednosti za jadrové škody</w:t>
            </w:r>
          </w:p>
        </w:tc>
        <w:tc>
          <w:tcPr>
            <w:tcW w:w="1188" w:type="pct"/>
          </w:tcPr>
          <w:p w:rsidR="00903ADC" w:rsidRPr="001B4009" w:rsidRDefault="00903ADC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Klučka, CSc.</w:t>
            </w:r>
          </w:p>
        </w:tc>
        <w:tc>
          <w:tcPr>
            <w:tcW w:w="1095" w:type="pct"/>
          </w:tcPr>
          <w:p w:rsidR="00903ADC" w:rsidRPr="001B4009" w:rsidRDefault="00723D8D" w:rsidP="00E97C38">
            <w:pPr>
              <w:pStyle w:val="Bezriadkovani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Doc. JUDr. Kristián Csach,PhD.</w:t>
            </w:r>
          </w:p>
        </w:tc>
        <w:tc>
          <w:tcPr>
            <w:tcW w:w="682" w:type="pct"/>
          </w:tcPr>
          <w:p w:rsidR="00903ADC" w:rsidRPr="001B4009" w:rsidRDefault="00903ADC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276538" w:rsidRPr="001B4009" w:rsidTr="00876553">
        <w:tc>
          <w:tcPr>
            <w:tcW w:w="184" w:type="pct"/>
          </w:tcPr>
          <w:p w:rsidR="00276538" w:rsidRPr="001B4009" w:rsidRDefault="00276538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276538" w:rsidRPr="001B4009" w:rsidRDefault="00276538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Štefan Dusza</w:t>
            </w:r>
          </w:p>
        </w:tc>
        <w:tc>
          <w:tcPr>
            <w:tcW w:w="1088" w:type="pct"/>
          </w:tcPr>
          <w:p w:rsidR="00276538" w:rsidRPr="001B4009" w:rsidRDefault="00276538" w:rsidP="00772B72">
            <w:pPr>
              <w:pStyle w:val="Bezriadkovania"/>
              <w:rPr>
                <w:rFonts w:ascii="Calibri" w:hAnsi="Calibri" w:cs="Arial"/>
              </w:rPr>
            </w:pPr>
            <w:r w:rsidRPr="00276538">
              <w:rPr>
                <w:rFonts w:ascii="Calibri" w:hAnsi="Calibri" w:cs="Arial"/>
              </w:rPr>
              <w:t>Medzinárodná agentúra pre atómovú energiu (MAAE) a jej prínos k zvýšeniu bezpečnosti mierového využívania jadrovej energie</w:t>
            </w:r>
          </w:p>
        </w:tc>
        <w:tc>
          <w:tcPr>
            <w:tcW w:w="1188" w:type="pct"/>
          </w:tcPr>
          <w:p w:rsidR="00276538" w:rsidRPr="001B4009" w:rsidRDefault="00276538" w:rsidP="00C178BA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Klučka, CSc.</w:t>
            </w:r>
          </w:p>
        </w:tc>
        <w:tc>
          <w:tcPr>
            <w:tcW w:w="1095" w:type="pct"/>
          </w:tcPr>
          <w:p w:rsidR="00276538" w:rsidRPr="001B4009" w:rsidRDefault="00723D8D" w:rsidP="00E97C38">
            <w:pPr>
              <w:pStyle w:val="Bezriadkovania"/>
              <w:rPr>
                <w:rFonts w:ascii="Calibri" w:hAnsi="Calibri" w:cs="Arial"/>
                <w:b/>
              </w:rPr>
            </w:pPr>
            <w:r w:rsidRPr="00723D8D">
              <w:rPr>
                <w:rFonts w:ascii="Calibri" w:hAnsi="Calibri" w:cs="Arial"/>
              </w:rPr>
              <w:t>Mgr. Adam Giertl</w:t>
            </w:r>
          </w:p>
        </w:tc>
        <w:tc>
          <w:tcPr>
            <w:tcW w:w="682" w:type="pct"/>
          </w:tcPr>
          <w:p w:rsidR="00276538" w:rsidRPr="001B4009" w:rsidRDefault="00276538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723D8D" w:rsidRPr="001B4009" w:rsidTr="00876553">
        <w:tc>
          <w:tcPr>
            <w:tcW w:w="184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Lenka Galeštoková</w:t>
            </w:r>
          </w:p>
        </w:tc>
        <w:tc>
          <w:tcPr>
            <w:tcW w:w="1088" w:type="pct"/>
          </w:tcPr>
          <w:p w:rsidR="00723D8D" w:rsidRPr="001B4009" w:rsidRDefault="00723D8D" w:rsidP="00C178BA">
            <w:pPr>
              <w:pStyle w:val="Bezriadkovania"/>
              <w:rPr>
                <w:rFonts w:ascii="Calibri" w:hAnsi="Calibri" w:cs="Arial"/>
              </w:rPr>
            </w:pPr>
            <w:r w:rsidRPr="00276538">
              <w:rPr>
                <w:rFonts w:ascii="Calibri" w:hAnsi="Calibri" w:cs="Arial"/>
              </w:rPr>
              <w:t>Právna subjektivita medzinárodných organizácií</w:t>
            </w:r>
          </w:p>
        </w:tc>
        <w:tc>
          <w:tcPr>
            <w:tcW w:w="1188" w:type="pct"/>
          </w:tcPr>
          <w:p w:rsidR="00723D8D" w:rsidRPr="001B4009" w:rsidRDefault="00723D8D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Doc. JUDr. Kristián Csach,PhD.</w:t>
            </w:r>
          </w:p>
        </w:tc>
        <w:tc>
          <w:tcPr>
            <w:tcW w:w="1095" w:type="pct"/>
          </w:tcPr>
          <w:p w:rsidR="00723D8D" w:rsidRPr="001B4009" w:rsidRDefault="00723D8D" w:rsidP="008C2EB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Klučka, CSc.</w:t>
            </w:r>
          </w:p>
        </w:tc>
        <w:tc>
          <w:tcPr>
            <w:tcW w:w="682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723D8D" w:rsidRPr="001B4009" w:rsidTr="00876553">
        <w:tc>
          <w:tcPr>
            <w:tcW w:w="184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Martin Divinec</w:t>
            </w:r>
          </w:p>
        </w:tc>
        <w:tc>
          <w:tcPr>
            <w:tcW w:w="1088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 w:rsidRPr="00276538">
              <w:rPr>
                <w:rFonts w:ascii="Calibri" w:hAnsi="Calibri" w:cs="Arial"/>
              </w:rPr>
              <w:t>Mineral Oil and natural Gas and International Law with focus on the Caspean Sea</w:t>
            </w:r>
          </w:p>
        </w:tc>
        <w:tc>
          <w:tcPr>
            <w:tcW w:w="1188" w:type="pct"/>
          </w:tcPr>
          <w:p w:rsidR="00723D8D" w:rsidRPr="001B4009" w:rsidRDefault="00723D8D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Doc. JUDr. Kristián Csach,PhD.</w:t>
            </w:r>
          </w:p>
        </w:tc>
        <w:tc>
          <w:tcPr>
            <w:tcW w:w="1095" w:type="pct"/>
          </w:tcPr>
          <w:p w:rsidR="00723D8D" w:rsidRPr="001B4009" w:rsidRDefault="00723D8D" w:rsidP="008C2EB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Ľubica Širicová</w:t>
            </w:r>
          </w:p>
        </w:tc>
        <w:tc>
          <w:tcPr>
            <w:tcW w:w="682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723D8D" w:rsidRPr="001B4009" w:rsidTr="007F4DCA">
        <w:trPr>
          <w:trHeight w:val="553"/>
        </w:trPr>
        <w:tc>
          <w:tcPr>
            <w:tcW w:w="184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1088" w:type="pct"/>
          </w:tcPr>
          <w:p w:rsidR="00723D8D" w:rsidRPr="001B4009" w:rsidRDefault="00723D8D" w:rsidP="007F4DCA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1188" w:type="pct"/>
          </w:tcPr>
          <w:p w:rsidR="00723D8D" w:rsidRPr="001B4009" w:rsidRDefault="00723D8D" w:rsidP="00FB3620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1095" w:type="pct"/>
          </w:tcPr>
          <w:p w:rsidR="00723D8D" w:rsidRPr="001B4009" w:rsidRDefault="00723D8D" w:rsidP="00612458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682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723D8D" w:rsidRPr="001B4009" w:rsidTr="00876553">
        <w:tc>
          <w:tcPr>
            <w:tcW w:w="184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Peter Bobčík</w:t>
            </w:r>
          </w:p>
        </w:tc>
        <w:tc>
          <w:tcPr>
            <w:tcW w:w="1088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 w:rsidRPr="00276538">
              <w:rPr>
                <w:rFonts w:ascii="Calibri" w:hAnsi="Calibri" w:cs="Arial"/>
              </w:rPr>
              <w:t>Problém zlyhávajúcich štátov (failed states) v medzinárodnom práve</w:t>
            </w:r>
          </w:p>
        </w:tc>
        <w:tc>
          <w:tcPr>
            <w:tcW w:w="1188" w:type="pct"/>
          </w:tcPr>
          <w:p w:rsidR="00723D8D" w:rsidRPr="001B4009" w:rsidRDefault="00723D8D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Mgr. Adam Giertl</w:t>
            </w:r>
          </w:p>
        </w:tc>
        <w:tc>
          <w:tcPr>
            <w:tcW w:w="1095" w:type="pct"/>
          </w:tcPr>
          <w:p w:rsidR="00723D8D" w:rsidRPr="001B4009" w:rsidRDefault="00723D8D" w:rsidP="008C2EB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Ľubica Širicová</w:t>
            </w:r>
          </w:p>
        </w:tc>
        <w:tc>
          <w:tcPr>
            <w:tcW w:w="682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723D8D" w:rsidRPr="001B4009" w:rsidTr="00876553">
        <w:tc>
          <w:tcPr>
            <w:tcW w:w="184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Ivan Puškár</w:t>
            </w:r>
          </w:p>
        </w:tc>
        <w:tc>
          <w:tcPr>
            <w:tcW w:w="1088" w:type="pct"/>
          </w:tcPr>
          <w:p w:rsidR="00723D8D" w:rsidRPr="001B4009" w:rsidRDefault="00723D8D" w:rsidP="00FB3620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Konanie pre Stálym arbitrážnym dvorom</w:t>
            </w:r>
          </w:p>
        </w:tc>
        <w:tc>
          <w:tcPr>
            <w:tcW w:w="1188" w:type="pct"/>
          </w:tcPr>
          <w:p w:rsidR="00723D8D" w:rsidRPr="001B4009" w:rsidRDefault="00723D8D" w:rsidP="00C178B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Ľubica Širicová</w:t>
            </w:r>
          </w:p>
        </w:tc>
        <w:tc>
          <w:tcPr>
            <w:tcW w:w="1095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Prof. JUDr. Ján Klučka, CSc.</w:t>
            </w:r>
          </w:p>
        </w:tc>
        <w:tc>
          <w:tcPr>
            <w:tcW w:w="682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723D8D" w:rsidRPr="001B4009" w:rsidTr="00876553">
        <w:tc>
          <w:tcPr>
            <w:tcW w:w="184" w:type="pct"/>
          </w:tcPr>
          <w:p w:rsidR="00723D8D" w:rsidRPr="007F4DCA" w:rsidRDefault="00723D8D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Ľudovít Pšenička</w:t>
            </w:r>
          </w:p>
        </w:tc>
        <w:tc>
          <w:tcPr>
            <w:tcW w:w="1088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 w:rsidRPr="00276538">
              <w:rPr>
                <w:rFonts w:ascii="Calibri" w:hAnsi="Calibri" w:cs="Arial"/>
              </w:rPr>
              <w:t>Súdne a kontrolné mechanizmy medzinárodných organizácií</w:t>
            </w:r>
          </w:p>
        </w:tc>
        <w:tc>
          <w:tcPr>
            <w:tcW w:w="1188" w:type="pct"/>
          </w:tcPr>
          <w:p w:rsidR="00723D8D" w:rsidRPr="001B4009" w:rsidRDefault="00723D8D" w:rsidP="00C178B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Ľubica Širicová</w:t>
            </w:r>
          </w:p>
        </w:tc>
        <w:tc>
          <w:tcPr>
            <w:tcW w:w="1095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Doc. JUDr. Kristián Csach,PhD.</w:t>
            </w:r>
          </w:p>
        </w:tc>
        <w:tc>
          <w:tcPr>
            <w:tcW w:w="682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723D8D" w:rsidRPr="001B4009" w:rsidTr="00876553">
        <w:tc>
          <w:tcPr>
            <w:tcW w:w="184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Martin Plíca</w:t>
            </w:r>
          </w:p>
        </w:tc>
        <w:tc>
          <w:tcPr>
            <w:tcW w:w="1088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 w:rsidRPr="00276538">
              <w:rPr>
                <w:rFonts w:ascii="Calibri" w:hAnsi="Calibri" w:cs="Arial"/>
              </w:rPr>
              <w:t>Imunita  predstaviteľov štátov v medzinárodnom trestnom práve</w:t>
            </w:r>
          </w:p>
        </w:tc>
        <w:tc>
          <w:tcPr>
            <w:tcW w:w="1188" w:type="pct"/>
          </w:tcPr>
          <w:p w:rsidR="00723D8D" w:rsidRPr="001B4009" w:rsidRDefault="00723D8D" w:rsidP="00C178B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Ľubica Širicová</w:t>
            </w:r>
          </w:p>
        </w:tc>
        <w:tc>
          <w:tcPr>
            <w:tcW w:w="1095" w:type="pct"/>
          </w:tcPr>
          <w:p w:rsidR="00723D8D" w:rsidRDefault="00723D8D" w:rsidP="00E03DB3">
            <w:pPr>
              <w:pStyle w:val="Bezriadkovania"/>
              <w:rPr>
                <w:rFonts w:ascii="Calibri" w:hAnsi="Calibri" w:cs="Arial"/>
              </w:rPr>
            </w:pPr>
            <w:r w:rsidRPr="00723D8D">
              <w:rPr>
                <w:rFonts w:ascii="Calibri" w:hAnsi="Calibri" w:cs="Arial"/>
              </w:rPr>
              <w:t>Mgr. Adam Giertl</w:t>
            </w:r>
          </w:p>
          <w:p w:rsidR="00723D8D" w:rsidRPr="00723D8D" w:rsidRDefault="00723D8D" w:rsidP="00723D8D">
            <w:pPr>
              <w:rPr>
                <w:lang w:eastAsia="en-US"/>
              </w:rPr>
            </w:pPr>
          </w:p>
        </w:tc>
        <w:tc>
          <w:tcPr>
            <w:tcW w:w="682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723D8D" w:rsidRPr="001B4009" w:rsidTr="00876553">
        <w:tc>
          <w:tcPr>
            <w:tcW w:w="184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Vladimír Herich</w:t>
            </w:r>
          </w:p>
        </w:tc>
        <w:tc>
          <w:tcPr>
            <w:tcW w:w="1088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Sebaobrana v medzinárodnom práve</w:t>
            </w:r>
          </w:p>
        </w:tc>
        <w:tc>
          <w:tcPr>
            <w:tcW w:w="1188" w:type="pct"/>
          </w:tcPr>
          <w:p w:rsidR="00723D8D" w:rsidRPr="001B4009" w:rsidRDefault="00723D8D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Mgr. Ľubica Širicová</w:t>
            </w:r>
          </w:p>
        </w:tc>
        <w:tc>
          <w:tcPr>
            <w:tcW w:w="1095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Doc. JUDr. Kristián Csach,PhD.</w:t>
            </w:r>
          </w:p>
        </w:tc>
        <w:tc>
          <w:tcPr>
            <w:tcW w:w="682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723D8D" w:rsidRPr="001B4009" w:rsidTr="00876553">
        <w:tc>
          <w:tcPr>
            <w:tcW w:w="184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1088" w:type="pct"/>
          </w:tcPr>
          <w:p w:rsidR="00723D8D" w:rsidRPr="001B4009" w:rsidRDefault="00723D8D" w:rsidP="00E03DB3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1188" w:type="pct"/>
          </w:tcPr>
          <w:p w:rsidR="00723D8D" w:rsidRPr="001B4009" w:rsidRDefault="00723D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:rsidR="00723D8D" w:rsidRPr="001B4009" w:rsidRDefault="00723D8D" w:rsidP="00E03DB3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682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723D8D" w:rsidRPr="001B4009" w:rsidTr="00876553">
        <w:tc>
          <w:tcPr>
            <w:tcW w:w="184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1088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1188" w:type="pct"/>
          </w:tcPr>
          <w:p w:rsidR="00723D8D" w:rsidRPr="001B4009" w:rsidRDefault="00723D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:rsidR="00723D8D" w:rsidRPr="001B4009" w:rsidRDefault="00723D8D" w:rsidP="00E03DB3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682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723D8D" w:rsidRPr="001B4009" w:rsidTr="00876553">
        <w:tc>
          <w:tcPr>
            <w:tcW w:w="184" w:type="pct"/>
          </w:tcPr>
          <w:p w:rsidR="00723D8D" w:rsidRPr="001B4009" w:rsidRDefault="00723D8D" w:rsidP="009C20EC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1088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1188" w:type="pct"/>
          </w:tcPr>
          <w:p w:rsidR="00723D8D" w:rsidRPr="001B4009" w:rsidRDefault="00723D8D" w:rsidP="00A6592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:rsidR="00723D8D" w:rsidRPr="001B4009" w:rsidRDefault="00723D8D" w:rsidP="00E03DB3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682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  <w:tr w:rsidR="00723D8D" w:rsidRPr="001B4009" w:rsidTr="00876553">
        <w:tc>
          <w:tcPr>
            <w:tcW w:w="184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</w:rPr>
            </w:pPr>
          </w:p>
        </w:tc>
        <w:tc>
          <w:tcPr>
            <w:tcW w:w="763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1088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</w:rPr>
            </w:pPr>
          </w:p>
        </w:tc>
        <w:tc>
          <w:tcPr>
            <w:tcW w:w="1188" w:type="pct"/>
          </w:tcPr>
          <w:p w:rsidR="00723D8D" w:rsidRPr="001B4009" w:rsidRDefault="00723D8D" w:rsidP="00A6592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 w:cs="Arial"/>
                <w:b/>
              </w:rPr>
            </w:pPr>
          </w:p>
        </w:tc>
        <w:tc>
          <w:tcPr>
            <w:tcW w:w="682" w:type="pct"/>
          </w:tcPr>
          <w:p w:rsidR="00723D8D" w:rsidRPr="001B4009" w:rsidRDefault="00723D8D" w:rsidP="00772B72">
            <w:pPr>
              <w:pStyle w:val="Bezriadkovania"/>
              <w:rPr>
                <w:rFonts w:ascii="Calibri" w:hAnsi="Calibri"/>
                <w:b/>
              </w:rPr>
            </w:pPr>
          </w:p>
        </w:tc>
      </w:tr>
    </w:tbl>
    <w:p w:rsidR="00465A1B" w:rsidRDefault="00465A1B" w:rsidP="00772B72">
      <w:pPr>
        <w:pStyle w:val="Bezriadkovania"/>
        <w:jc w:val="center"/>
        <w:rPr>
          <w:rFonts w:ascii="Calibri" w:hAnsi="Calibri"/>
          <w:b/>
        </w:rPr>
      </w:pPr>
    </w:p>
    <w:p w:rsidR="00465A1B" w:rsidRDefault="00465A1B">
      <w:pPr>
        <w:spacing w:after="200" w:line="276" w:lineRule="auto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>
        <w:rPr>
          <w:rFonts w:ascii="Calibri" w:hAnsi="Calibri"/>
          <w:b/>
        </w:rPr>
        <w:br w:type="page"/>
      </w:r>
    </w:p>
    <w:p w:rsidR="00772B72" w:rsidRPr="001B4009" w:rsidRDefault="00772B72" w:rsidP="00772B72">
      <w:pPr>
        <w:pStyle w:val="Bezriadkovania"/>
        <w:jc w:val="center"/>
        <w:rPr>
          <w:rFonts w:ascii="Calibri" w:hAnsi="Calibri"/>
          <w:b/>
        </w:rPr>
      </w:pPr>
    </w:p>
    <w:p w:rsidR="00772B72" w:rsidRPr="001B4009" w:rsidRDefault="00772B72" w:rsidP="00772B72">
      <w:pPr>
        <w:pStyle w:val="Bezriadkovania"/>
        <w:rPr>
          <w:rFonts w:ascii="Calibri" w:hAnsi="Calibri"/>
        </w:rPr>
      </w:pPr>
    </w:p>
    <w:sectPr w:rsidR="00772B72" w:rsidRPr="001B4009" w:rsidSect="00903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278EC"/>
    <w:multiLevelType w:val="hybridMultilevel"/>
    <w:tmpl w:val="FE8019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83"/>
    <w:rsid w:val="00001537"/>
    <w:rsid w:val="00001A31"/>
    <w:rsid w:val="001B4009"/>
    <w:rsid w:val="0021536E"/>
    <w:rsid w:val="002423AC"/>
    <w:rsid w:val="00273673"/>
    <w:rsid w:val="00276538"/>
    <w:rsid w:val="0031024B"/>
    <w:rsid w:val="003821E4"/>
    <w:rsid w:val="003E761E"/>
    <w:rsid w:val="0045739A"/>
    <w:rsid w:val="00465A1B"/>
    <w:rsid w:val="0049053C"/>
    <w:rsid w:val="00521F82"/>
    <w:rsid w:val="00533801"/>
    <w:rsid w:val="005608CA"/>
    <w:rsid w:val="00563BED"/>
    <w:rsid w:val="005B3A14"/>
    <w:rsid w:val="005B5458"/>
    <w:rsid w:val="00602B83"/>
    <w:rsid w:val="00616D78"/>
    <w:rsid w:val="00692B0E"/>
    <w:rsid w:val="006B4750"/>
    <w:rsid w:val="006B4A36"/>
    <w:rsid w:val="00704350"/>
    <w:rsid w:val="00723D8D"/>
    <w:rsid w:val="00747ED8"/>
    <w:rsid w:val="00772B72"/>
    <w:rsid w:val="00793ABA"/>
    <w:rsid w:val="007A5207"/>
    <w:rsid w:val="007E1DAC"/>
    <w:rsid w:val="007F4DCA"/>
    <w:rsid w:val="008257DB"/>
    <w:rsid w:val="00826DEF"/>
    <w:rsid w:val="00876553"/>
    <w:rsid w:val="008D6DAA"/>
    <w:rsid w:val="00903468"/>
    <w:rsid w:val="00903ADC"/>
    <w:rsid w:val="00910E29"/>
    <w:rsid w:val="00912B85"/>
    <w:rsid w:val="00991985"/>
    <w:rsid w:val="009A7704"/>
    <w:rsid w:val="009B4A48"/>
    <w:rsid w:val="009B520E"/>
    <w:rsid w:val="009C20EC"/>
    <w:rsid w:val="00A0751B"/>
    <w:rsid w:val="00A431C3"/>
    <w:rsid w:val="00A804DD"/>
    <w:rsid w:val="00AB52FA"/>
    <w:rsid w:val="00AE33AD"/>
    <w:rsid w:val="00B01EAE"/>
    <w:rsid w:val="00B06BE2"/>
    <w:rsid w:val="00B07E75"/>
    <w:rsid w:val="00B5018F"/>
    <w:rsid w:val="00B81236"/>
    <w:rsid w:val="00BA4C1E"/>
    <w:rsid w:val="00C92274"/>
    <w:rsid w:val="00CA6940"/>
    <w:rsid w:val="00CF2E4E"/>
    <w:rsid w:val="00D24291"/>
    <w:rsid w:val="00D8246E"/>
    <w:rsid w:val="00DC336C"/>
    <w:rsid w:val="00E669A6"/>
    <w:rsid w:val="00E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2B7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7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2B7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7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D592-0C24-419E-BFC9-31ED59D4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user</cp:lastModifiedBy>
  <cp:revision>3</cp:revision>
  <cp:lastPrinted>2013-01-24T13:25:00Z</cp:lastPrinted>
  <dcterms:created xsi:type="dcterms:W3CDTF">2013-04-12T07:52:00Z</dcterms:created>
  <dcterms:modified xsi:type="dcterms:W3CDTF">2013-05-06T19:56:00Z</dcterms:modified>
</cp:coreProperties>
</file>