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000C" w14:textId="77777777" w:rsidR="009D3128" w:rsidRPr="00C61B6D" w:rsidRDefault="00B96804" w:rsidP="00B96804">
      <w:pPr>
        <w:spacing w:after="0" w:line="240" w:lineRule="auto"/>
        <w:jc w:val="center"/>
        <w:rPr>
          <w:rFonts w:ascii="Cambria" w:hAnsi="Cambria"/>
          <w:b/>
        </w:rPr>
      </w:pPr>
      <w:r w:rsidRPr="00C61B6D">
        <w:rPr>
          <w:rFonts w:ascii="Cambria" w:hAnsi="Cambria"/>
          <w:b/>
        </w:rPr>
        <w:t>Otázky</w:t>
      </w:r>
      <w:bookmarkStart w:id="0" w:name="_GoBack"/>
      <w:bookmarkEnd w:id="0"/>
      <w:r w:rsidRPr="00C61B6D">
        <w:rPr>
          <w:rFonts w:ascii="Cambria" w:hAnsi="Cambria"/>
          <w:b/>
        </w:rPr>
        <w:t xml:space="preserve"> na štátnu skúšku z Medzinárodného práva</w:t>
      </w:r>
    </w:p>
    <w:p w14:paraId="0821AC59" w14:textId="77777777" w:rsidR="00B96804" w:rsidRPr="00C61B6D" w:rsidRDefault="00B96804" w:rsidP="00B96804">
      <w:pPr>
        <w:spacing w:after="0" w:line="240" w:lineRule="auto"/>
        <w:jc w:val="center"/>
        <w:rPr>
          <w:rFonts w:ascii="Cambria" w:hAnsi="Cambria"/>
          <w:b/>
        </w:rPr>
      </w:pPr>
    </w:p>
    <w:p w14:paraId="0EDD7999" w14:textId="77777777" w:rsidR="00B96804" w:rsidRPr="00C61B6D" w:rsidRDefault="00B96804" w:rsidP="00B968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>Historický vývoj medzinárodného práva</w:t>
      </w:r>
    </w:p>
    <w:p w14:paraId="37280339" w14:textId="77777777" w:rsidR="00B96804" w:rsidRPr="00C61B6D" w:rsidRDefault="00B96804" w:rsidP="00B968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 w:cs="Arial"/>
        </w:rPr>
        <w:t>Osobitosti medzinárodného práva</w:t>
      </w:r>
    </w:p>
    <w:p w14:paraId="72456F6D" w14:textId="2834E750" w:rsidR="002C665A" w:rsidRPr="00C61B6D" w:rsidRDefault="002C665A" w:rsidP="00B968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C61B6D">
        <w:rPr>
          <w:rFonts w:ascii="Cambria" w:hAnsi="Cambria" w:cs="Arial"/>
        </w:rPr>
        <w:t>Význam medzinárodného práva, jeho aplikácia a účinnosť</w:t>
      </w:r>
    </w:p>
    <w:p w14:paraId="15107F98" w14:textId="61EF1471" w:rsidR="004766FC" w:rsidRPr="00C61B6D" w:rsidRDefault="004766FC" w:rsidP="004766FC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C61B6D">
        <w:rPr>
          <w:rFonts w:ascii="Cambria" w:hAnsi="Cambria"/>
          <w:i/>
        </w:rPr>
        <w:t>Rule of Law</w:t>
      </w:r>
      <w:r w:rsidRPr="00C61B6D">
        <w:rPr>
          <w:rFonts w:ascii="Cambria" w:hAnsi="Cambria"/>
        </w:rPr>
        <w:t xml:space="preserve"> v medzinárodnom práve</w:t>
      </w:r>
    </w:p>
    <w:p w14:paraId="2BF014FC" w14:textId="757684B4" w:rsidR="00750938" w:rsidRPr="00C61B6D" w:rsidRDefault="00750938" w:rsidP="00750938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Miesto a význam regionalizmu v súčasnom medzinárodnom práve</w:t>
      </w:r>
    </w:p>
    <w:p w14:paraId="34FBB48C" w14:textId="2FCBE97E" w:rsidR="00B96804" w:rsidRPr="00C61B6D" w:rsidRDefault="004225BF" w:rsidP="00B96804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  <w:noProof/>
        </w:rPr>
        <w:t>Porovnanie rozsahu subjektivity jednotlivých subjektov medzinárodného práva</w:t>
      </w:r>
      <w:r w:rsidR="00750938" w:rsidRPr="00C61B6D">
        <w:rPr>
          <w:rFonts w:ascii="Cambria" w:hAnsi="Cambria"/>
          <w:noProof/>
        </w:rPr>
        <w:t>. Demokratizácia medzinárodného práva.</w:t>
      </w:r>
    </w:p>
    <w:p w14:paraId="374A3FE4" w14:textId="6D73811C" w:rsidR="004766FC" w:rsidRPr="00C61B6D" w:rsidRDefault="004766FC" w:rsidP="00B96804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 w:cs="Arial"/>
        </w:rPr>
        <w:t>Štát ako subjekt medzinárodného práva</w:t>
      </w:r>
      <w:r w:rsidR="00E27E94" w:rsidRPr="00C61B6D">
        <w:rPr>
          <w:rFonts w:ascii="Cambria" w:hAnsi="Cambria" w:cs="Arial"/>
        </w:rPr>
        <w:t xml:space="preserve"> s ohľadom na súčasný vývoj</w:t>
      </w:r>
    </w:p>
    <w:p w14:paraId="6A8592A0" w14:textId="4576EC35" w:rsidR="00050BE2" w:rsidRPr="00C61B6D" w:rsidRDefault="004766FC" w:rsidP="00177CD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 w:cs="Arial"/>
        </w:rPr>
        <w:t>Medzinárodn</w:t>
      </w:r>
      <w:r w:rsidR="002E286C" w:rsidRPr="00C61B6D">
        <w:rPr>
          <w:rFonts w:ascii="Cambria" w:hAnsi="Cambria" w:cs="Arial"/>
        </w:rPr>
        <w:t>á</w:t>
      </w:r>
      <w:r w:rsidRPr="00C61B6D">
        <w:rPr>
          <w:rFonts w:ascii="Cambria" w:hAnsi="Cambria" w:cs="Arial"/>
        </w:rPr>
        <w:t xml:space="preserve"> organizáci</w:t>
      </w:r>
      <w:r w:rsidR="002E286C" w:rsidRPr="00C61B6D">
        <w:rPr>
          <w:rFonts w:ascii="Cambria" w:hAnsi="Cambria" w:cs="Arial"/>
        </w:rPr>
        <w:t>a</w:t>
      </w:r>
      <w:r w:rsidRPr="00C61B6D">
        <w:rPr>
          <w:rFonts w:ascii="Cambria" w:hAnsi="Cambria" w:cs="Arial"/>
        </w:rPr>
        <w:t xml:space="preserve"> ako subjekt medzinárodného práva</w:t>
      </w:r>
    </w:p>
    <w:p w14:paraId="43134290" w14:textId="7E5074CF" w:rsidR="00050BE2" w:rsidRPr="00C61B6D" w:rsidRDefault="00475EFE" w:rsidP="00050BE2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eastAsia="Cambria" w:hAnsi="Cambria" w:cs="Cambria"/>
        </w:rPr>
        <w:t>Povstalecké a národnooslobodzovacie hnutia</w:t>
      </w:r>
    </w:p>
    <w:p w14:paraId="54ED6142" w14:textId="77777777" w:rsidR="004766FC" w:rsidRPr="00C61B6D" w:rsidRDefault="004766FC" w:rsidP="00B96804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normaltextrun"/>
          <w:rFonts w:ascii="Cambria" w:hAnsi="Cambria"/>
        </w:rPr>
      </w:pPr>
      <w:r w:rsidRPr="00C61B6D">
        <w:rPr>
          <w:rStyle w:val="normaltextrun"/>
          <w:rFonts w:ascii="Cambria" w:hAnsi="Cambria" w:cs="Arial"/>
        </w:rPr>
        <w:t>Vzťah</w:t>
      </w:r>
      <w:r w:rsidRPr="00C61B6D">
        <w:rPr>
          <w:rStyle w:val="apple-converted-space"/>
          <w:rFonts w:ascii="Cambria" w:hAnsi="Cambria" w:cs="Arial"/>
        </w:rPr>
        <w:t> </w:t>
      </w:r>
      <w:r w:rsidRPr="00C61B6D">
        <w:rPr>
          <w:rStyle w:val="normaltextrun"/>
          <w:rFonts w:ascii="Cambria" w:hAnsi="Cambria" w:cs="Arial"/>
        </w:rPr>
        <w:t>medzinárodného a vnútroštátneho práva</w:t>
      </w:r>
    </w:p>
    <w:p w14:paraId="31B8FDBD" w14:textId="3D39C586" w:rsidR="004766FC" w:rsidRPr="00C61B6D" w:rsidRDefault="50D2C5A7" w:rsidP="00050BE2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eastAsia="Cambria" w:hAnsi="Cambria" w:cs="Cambria"/>
        </w:rPr>
        <w:t>Právo Európskej únie a jeho vzťah k medzinárodnému právu</w:t>
      </w:r>
    </w:p>
    <w:p w14:paraId="74E6E9B4" w14:textId="39BC6079" w:rsidR="003555CD" w:rsidRPr="00C61B6D" w:rsidRDefault="004225BF" w:rsidP="00475EF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T</w:t>
      </w:r>
      <w:r w:rsidR="00514611" w:rsidRPr="00C61B6D">
        <w:rPr>
          <w:rFonts w:ascii="Cambria" w:hAnsi="Cambria"/>
        </w:rPr>
        <w:t xml:space="preserve">ypy prameňov </w:t>
      </w:r>
      <w:r w:rsidRPr="00C61B6D">
        <w:rPr>
          <w:rFonts w:ascii="Cambria" w:hAnsi="Cambria"/>
        </w:rPr>
        <w:t>medzinárodného práva a ich význam</w:t>
      </w:r>
    </w:p>
    <w:p w14:paraId="17FF5FA4" w14:textId="5BD82887" w:rsidR="00475EFE" w:rsidRPr="00C61B6D" w:rsidRDefault="00177CDE" w:rsidP="00475EF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normaltextrun"/>
          <w:rFonts w:ascii="Cambria" w:hAnsi="Cambria"/>
        </w:rPr>
      </w:pPr>
      <w:r w:rsidRPr="00C61B6D">
        <w:rPr>
          <w:rStyle w:val="normaltextrun"/>
          <w:rFonts w:ascii="Cambria" w:eastAsia="Cambria" w:hAnsi="Cambria" w:cs="Cambria"/>
        </w:rPr>
        <w:t>Porovnanie z</w:t>
      </w:r>
      <w:r w:rsidR="50D2C5A7" w:rsidRPr="00C61B6D">
        <w:rPr>
          <w:rStyle w:val="normaltextrun"/>
          <w:rFonts w:ascii="Cambria" w:eastAsia="Cambria" w:hAnsi="Cambria" w:cs="Cambria"/>
        </w:rPr>
        <w:t>mluvné</w:t>
      </w:r>
      <w:r w:rsidRPr="00C61B6D">
        <w:rPr>
          <w:rStyle w:val="normaltextrun"/>
          <w:rFonts w:ascii="Cambria" w:eastAsia="Cambria" w:hAnsi="Cambria" w:cs="Cambria"/>
        </w:rPr>
        <w:t>ho</w:t>
      </w:r>
      <w:r w:rsidR="50D2C5A7" w:rsidRPr="00C61B6D">
        <w:rPr>
          <w:rStyle w:val="normaltextrun"/>
          <w:rFonts w:ascii="Cambria" w:eastAsia="Cambria" w:hAnsi="Cambria" w:cs="Cambria"/>
        </w:rPr>
        <w:t xml:space="preserve"> a obyčajové</w:t>
      </w:r>
      <w:r w:rsidRPr="00C61B6D">
        <w:rPr>
          <w:rStyle w:val="normaltextrun"/>
          <w:rFonts w:ascii="Cambria" w:eastAsia="Cambria" w:hAnsi="Cambria" w:cs="Cambria"/>
        </w:rPr>
        <w:t>ho</w:t>
      </w:r>
      <w:r w:rsidR="50D2C5A7" w:rsidRPr="00C61B6D">
        <w:rPr>
          <w:rStyle w:val="normaltextrun"/>
          <w:rFonts w:ascii="Cambria" w:eastAsia="Cambria" w:hAnsi="Cambria" w:cs="Cambria"/>
        </w:rPr>
        <w:t xml:space="preserve"> medzinárodné</w:t>
      </w:r>
      <w:r w:rsidRPr="00C61B6D">
        <w:rPr>
          <w:rStyle w:val="normaltextrun"/>
          <w:rFonts w:ascii="Cambria" w:eastAsia="Cambria" w:hAnsi="Cambria" w:cs="Cambria"/>
        </w:rPr>
        <w:t>ho práva, ich vzťah a</w:t>
      </w:r>
      <w:r w:rsidR="50D2C5A7" w:rsidRPr="00C61B6D">
        <w:rPr>
          <w:rStyle w:val="normaltextrun"/>
          <w:rFonts w:ascii="Cambria" w:eastAsia="Cambria" w:hAnsi="Cambria" w:cs="Cambria"/>
        </w:rPr>
        <w:t xml:space="preserve"> význam</w:t>
      </w:r>
    </w:p>
    <w:p w14:paraId="0223B19A" w14:textId="57A52D8C" w:rsidR="00475EFE" w:rsidRPr="00C61B6D" w:rsidRDefault="50D2C5A7" w:rsidP="00475EF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normaltextrun"/>
          <w:rFonts w:ascii="Cambria" w:hAnsi="Cambria"/>
        </w:rPr>
      </w:pPr>
      <w:r w:rsidRPr="00C61B6D">
        <w:rPr>
          <w:rFonts w:ascii="Cambria" w:eastAsia="Cambria" w:hAnsi="Cambria" w:cs="Cambria"/>
        </w:rPr>
        <w:t>Komisia OSN pre medzinárodné právo a kodifikácia medzinárodného práva</w:t>
      </w:r>
    </w:p>
    <w:p w14:paraId="0263F9CC" w14:textId="7007A881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Style w:val="spellingerror"/>
          <w:rFonts w:ascii="Cambria" w:hAnsi="Cambria"/>
        </w:rPr>
      </w:pPr>
      <w:r w:rsidRPr="00C61B6D">
        <w:rPr>
          <w:rStyle w:val="normaltextrun"/>
          <w:rFonts w:ascii="Cambria" w:hAnsi="Cambria"/>
          <w:i/>
          <w:iCs/>
        </w:rPr>
        <w:t>Soft</w:t>
      </w:r>
      <w:r w:rsidRPr="00C61B6D">
        <w:rPr>
          <w:rStyle w:val="apple-converted-space"/>
          <w:rFonts w:ascii="Cambria" w:hAnsi="Cambria"/>
          <w:i/>
          <w:iCs/>
        </w:rPr>
        <w:t> </w:t>
      </w:r>
      <w:r w:rsidRPr="00C61B6D">
        <w:rPr>
          <w:rStyle w:val="spellingerror"/>
          <w:rFonts w:ascii="Cambria" w:hAnsi="Cambria"/>
          <w:i/>
          <w:iCs/>
        </w:rPr>
        <w:t>law</w:t>
      </w:r>
      <w:r w:rsidR="008A3520" w:rsidRPr="00C61B6D">
        <w:rPr>
          <w:rStyle w:val="spellingerror"/>
          <w:rFonts w:ascii="Cambria" w:hAnsi="Cambria"/>
          <w:i/>
          <w:iCs/>
        </w:rPr>
        <w:t xml:space="preserve"> </w:t>
      </w:r>
      <w:r w:rsidR="008A3520" w:rsidRPr="00C61B6D">
        <w:rPr>
          <w:rStyle w:val="spellingerror"/>
          <w:rFonts w:ascii="Cambria" w:hAnsi="Cambria"/>
          <w:iCs/>
        </w:rPr>
        <w:t>a jeho význam pre medzinárodné právo</w:t>
      </w:r>
    </w:p>
    <w:p w14:paraId="4FCEA379" w14:textId="45622B74" w:rsidR="00475EFE" w:rsidRPr="00C61B6D" w:rsidRDefault="00475EFE" w:rsidP="00A81E60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Pravidlá medzinárodného práva</w:t>
      </w:r>
    </w:p>
    <w:p w14:paraId="5BB20692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Pokojné riešenie sporov v medzinárodnom práve</w:t>
      </w:r>
    </w:p>
    <w:p w14:paraId="57B2FEC2" w14:textId="4ED5EB59" w:rsidR="00050BE2" w:rsidRPr="00C61B6D" w:rsidRDefault="00177CDE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súdnictvo, dôvody jeho vzniku, perspektívy rozvoja, problémy judicializácie pre medzinárodné právo</w:t>
      </w:r>
      <w:r w:rsidR="003555CD" w:rsidRPr="00C61B6D">
        <w:rPr>
          <w:rFonts w:ascii="Cambria" w:eastAsia="Cambria" w:hAnsi="Cambria" w:cs="Cambria"/>
        </w:rPr>
        <w:t xml:space="preserve"> </w:t>
      </w:r>
    </w:p>
    <w:p w14:paraId="08E42BA7" w14:textId="77777777" w:rsidR="003555CD" w:rsidRPr="00C61B6D" w:rsidRDefault="00050BE2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S</w:t>
      </w:r>
      <w:r w:rsidR="003555CD" w:rsidRPr="00C61B6D">
        <w:rPr>
          <w:rFonts w:ascii="Cambria" w:hAnsi="Cambria"/>
        </w:rPr>
        <w:t>údne orgány medzinárodných regionálnych organizácií</w:t>
      </w:r>
    </w:p>
    <w:p w14:paraId="346B4A9C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Zodpovednosť štátov podľa medzinárodného práva </w:t>
      </w:r>
    </w:p>
    <w:p w14:paraId="131A0B35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Zodpovednosť medzinárodných organizácií podľa medzinárodného práva </w:t>
      </w:r>
    </w:p>
    <w:p w14:paraId="692C9D22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Zodpovednosť jednotlivca ako subjektu medzinárodného práva</w:t>
      </w:r>
    </w:p>
    <w:p w14:paraId="6F9519FC" w14:textId="0766A145" w:rsidR="003555CD" w:rsidRPr="00C61B6D" w:rsidRDefault="00177CDE" w:rsidP="50D2C5A7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Všeobecná charakteristika a význam individuálnych sankcií a sankcií medzinárodných organizácií</w:t>
      </w:r>
    </w:p>
    <w:p w14:paraId="4612C352" w14:textId="1F85F0D0" w:rsidR="00363EA3" w:rsidRPr="00C61B6D" w:rsidRDefault="50D2C5A7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eastAsia="Cambria" w:hAnsi="Cambria" w:cs="Cambria"/>
        </w:rPr>
        <w:t>Význam a prínos inteligentných (cielených) sankcií</w:t>
      </w:r>
    </w:p>
    <w:p w14:paraId="70F36AF1" w14:textId="455A9869" w:rsidR="0002404D" w:rsidRPr="00C61B6D" w:rsidRDefault="0002404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Sankčné režimy medzinárodných regionálnych organizácií</w:t>
      </w:r>
    </w:p>
    <w:p w14:paraId="093F0EC5" w14:textId="77777777" w:rsidR="008F1CA8" w:rsidRPr="00C61B6D" w:rsidRDefault="008F1CA8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právo a obyvatelia, občania a cudzinci</w:t>
      </w:r>
    </w:p>
    <w:p w14:paraId="53264740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Diplomatická ochrana štátnych príslušníkov</w:t>
      </w:r>
    </w:p>
    <w:p w14:paraId="7E88381D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Štátne územie a štátne hranice</w:t>
      </w:r>
    </w:p>
    <w:p w14:paraId="4ADDB6E2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územné režimy</w:t>
      </w:r>
    </w:p>
    <w:p w14:paraId="36BDC9CE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Právna úprava medzinárodných riek</w:t>
      </w:r>
    </w:p>
    <w:p w14:paraId="29F3A52D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právo a vzdušný priestor</w:t>
      </w:r>
    </w:p>
    <w:p w14:paraId="031471D0" w14:textId="77777777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právo a kozmický priestor</w:t>
      </w:r>
    </w:p>
    <w:p w14:paraId="425EF076" w14:textId="727B91C4" w:rsidR="003555CD" w:rsidRPr="00C61B6D" w:rsidRDefault="003555CD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Morské právo</w:t>
      </w:r>
      <w:r w:rsidR="00E27E94" w:rsidRPr="00C61B6D">
        <w:rPr>
          <w:rFonts w:ascii="Cambria" w:hAnsi="Cambria"/>
        </w:rPr>
        <w:t xml:space="preserve"> a jeho význam pre Slovenskú republiku</w:t>
      </w:r>
    </w:p>
    <w:p w14:paraId="3E4FC147" w14:textId="023F8164" w:rsidR="003555CD" w:rsidRPr="00C61B6D" w:rsidRDefault="003555CD" w:rsidP="002C665A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diplomatické právo</w:t>
      </w:r>
    </w:p>
    <w:p w14:paraId="14B69C0F" w14:textId="77777777" w:rsidR="003555CD" w:rsidRPr="00C61B6D" w:rsidRDefault="003F3A7C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Medzinárodné konzulárne právo</w:t>
      </w:r>
    </w:p>
    <w:p w14:paraId="21756BFE" w14:textId="4BEC7B44" w:rsidR="00363EA3" w:rsidRPr="00C61B6D" w:rsidRDefault="00CE6367" w:rsidP="003555CD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Aktuálne otázky m</w:t>
      </w:r>
      <w:r w:rsidR="00363EA3" w:rsidRPr="00C61B6D">
        <w:rPr>
          <w:rFonts w:ascii="Cambria" w:hAnsi="Cambria"/>
        </w:rPr>
        <w:t>edzinárodné</w:t>
      </w:r>
      <w:r w:rsidRPr="00C61B6D">
        <w:rPr>
          <w:rFonts w:ascii="Cambria" w:hAnsi="Cambria"/>
        </w:rPr>
        <w:t>ho práva</w:t>
      </w:r>
      <w:r w:rsidR="00363EA3" w:rsidRPr="00C61B6D">
        <w:rPr>
          <w:rFonts w:ascii="Cambria" w:hAnsi="Cambria"/>
        </w:rPr>
        <w:t xml:space="preserve"> ozbrojených konfliktov</w:t>
      </w:r>
    </w:p>
    <w:p w14:paraId="54CFB6F7" w14:textId="3C6975CE" w:rsidR="00363EA3" w:rsidRPr="00C61B6D" w:rsidRDefault="00CE6367" w:rsidP="00CE6367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mbria" w:hAnsi="Cambria"/>
        </w:rPr>
      </w:pPr>
      <w:r w:rsidRPr="00C61B6D">
        <w:rPr>
          <w:rFonts w:ascii="Cambria" w:hAnsi="Cambria"/>
        </w:rPr>
        <w:t>Výzvy medzinárodného humanitárneho práva v súčasnom období</w:t>
      </w:r>
    </w:p>
    <w:p w14:paraId="3FAB0C34" w14:textId="77777777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Metódy úpravy právneho vzťahu s cudzím prvkom: Priama a kolízna metóda  </w:t>
      </w:r>
    </w:p>
    <w:p w14:paraId="20000501" w14:textId="77777777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 xml:space="preserve">Unifikácia medzinárodného práva súkromného a procesného  </w:t>
      </w:r>
    </w:p>
    <w:p w14:paraId="3BCCB03C" w14:textId="4F80999A" w:rsidR="00A81E60" w:rsidRPr="00C61B6D" w:rsidRDefault="00A81E60" w:rsidP="00A81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61B6D">
        <w:rPr>
          <w:rFonts w:ascii="Cambria" w:hAnsi="Cambria"/>
        </w:rPr>
        <w:t>Vzťah medzinárodných zmlúv</w:t>
      </w:r>
      <w:r w:rsidR="00573CDD" w:rsidRPr="00C61B6D">
        <w:rPr>
          <w:rFonts w:ascii="Cambria" w:hAnsi="Cambria"/>
        </w:rPr>
        <w:t>,</w:t>
      </w:r>
      <w:r w:rsidRPr="00C61B6D">
        <w:rPr>
          <w:rFonts w:ascii="Cambria" w:hAnsi="Cambria"/>
        </w:rPr>
        <w:t xml:space="preserve"> nariadení EÚ </w:t>
      </w:r>
      <w:r w:rsidR="00573CDD" w:rsidRPr="00C61B6D">
        <w:rPr>
          <w:rFonts w:ascii="Cambria" w:hAnsi="Cambria"/>
        </w:rPr>
        <w:t xml:space="preserve">a vnútroštátneho práva </w:t>
      </w:r>
      <w:r w:rsidRPr="00C61B6D">
        <w:rPr>
          <w:rFonts w:ascii="Cambria" w:hAnsi="Cambria"/>
        </w:rPr>
        <w:t xml:space="preserve">v rámci medzinárodného práva súkromného a procesného </w:t>
      </w:r>
    </w:p>
    <w:sectPr w:rsidR="00A81E60" w:rsidRPr="00C6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B7FE2"/>
    <w:multiLevelType w:val="hybridMultilevel"/>
    <w:tmpl w:val="BE648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04"/>
    <w:rsid w:val="0002404D"/>
    <w:rsid w:val="00050BE2"/>
    <w:rsid w:val="00140953"/>
    <w:rsid w:val="00177CDE"/>
    <w:rsid w:val="001F4301"/>
    <w:rsid w:val="002C665A"/>
    <w:rsid w:val="002E286C"/>
    <w:rsid w:val="003555CD"/>
    <w:rsid w:val="00363EA3"/>
    <w:rsid w:val="003D388C"/>
    <w:rsid w:val="003F3A7C"/>
    <w:rsid w:val="004225BF"/>
    <w:rsid w:val="00475EFE"/>
    <w:rsid w:val="004766FC"/>
    <w:rsid w:val="00514611"/>
    <w:rsid w:val="00573CDD"/>
    <w:rsid w:val="00750938"/>
    <w:rsid w:val="007745FE"/>
    <w:rsid w:val="008A3520"/>
    <w:rsid w:val="008F1CA8"/>
    <w:rsid w:val="00902CB5"/>
    <w:rsid w:val="00964F43"/>
    <w:rsid w:val="009E24A9"/>
    <w:rsid w:val="00A511FC"/>
    <w:rsid w:val="00A81E60"/>
    <w:rsid w:val="00B96804"/>
    <w:rsid w:val="00C15327"/>
    <w:rsid w:val="00C61B6D"/>
    <w:rsid w:val="00CE6367"/>
    <w:rsid w:val="00D35E7D"/>
    <w:rsid w:val="00E27E94"/>
    <w:rsid w:val="00E3114A"/>
    <w:rsid w:val="50D2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2C81"/>
  <w15:chartTrackingRefBased/>
  <w15:docId w15:val="{3891E8F5-A1F0-43EB-A7A9-9A1BC8B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804"/>
    <w:pPr>
      <w:ind w:left="720"/>
      <w:contextualSpacing/>
    </w:pPr>
  </w:style>
  <w:style w:type="character" w:customStyle="1" w:styleId="normaltextrun">
    <w:name w:val="normaltextrun"/>
    <w:basedOn w:val="Predvolenpsmoodseku"/>
    <w:rsid w:val="004766FC"/>
  </w:style>
  <w:style w:type="character" w:customStyle="1" w:styleId="apple-converted-space">
    <w:name w:val="apple-converted-space"/>
    <w:basedOn w:val="Predvolenpsmoodseku"/>
    <w:rsid w:val="004766FC"/>
  </w:style>
  <w:style w:type="character" w:customStyle="1" w:styleId="spellingerror">
    <w:name w:val="spellingerror"/>
    <w:basedOn w:val="Predvolenpsmoodseku"/>
    <w:rsid w:val="00A81E60"/>
  </w:style>
  <w:style w:type="character" w:styleId="Odkaznakomentr">
    <w:name w:val="annotation reference"/>
    <w:basedOn w:val="Predvolenpsmoodseku"/>
    <w:uiPriority w:val="99"/>
    <w:semiHidden/>
    <w:unhideWhenUsed/>
    <w:rsid w:val="002E28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8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8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8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86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E286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53EE-F01A-499B-BE39-08B905AB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Giertl</dc:creator>
  <cp:keywords/>
  <dc:description/>
  <cp:lastModifiedBy>user</cp:lastModifiedBy>
  <cp:revision>2</cp:revision>
  <dcterms:created xsi:type="dcterms:W3CDTF">2014-10-03T14:50:00Z</dcterms:created>
  <dcterms:modified xsi:type="dcterms:W3CDTF">2014-10-03T14:50:00Z</dcterms:modified>
</cp:coreProperties>
</file>