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E" w:rsidRPr="005D19BE" w:rsidRDefault="0004223E" w:rsidP="005D19BE">
      <w:pPr>
        <w:jc w:val="center"/>
        <w:rPr>
          <w:b/>
        </w:rPr>
      </w:pPr>
      <w:r w:rsidRPr="005D19BE">
        <w:rPr>
          <w:b/>
        </w:rPr>
        <w:t>INFORMAČNÝ LIST PREDMETU</w:t>
      </w:r>
    </w:p>
    <w:p w:rsidR="0004223E" w:rsidRDefault="0004223E">
      <w:r>
        <w:t xml:space="preserve">Vysoká škola: Univerzita P. J. Šafárika v Košiciach Fakulta: Právnická fakulta </w:t>
      </w:r>
    </w:p>
    <w:p w:rsidR="0004223E" w:rsidRDefault="0004223E">
      <w:r>
        <w:t xml:space="preserve">Kód predmetu: UEP/MPVI/12 </w:t>
      </w:r>
    </w:p>
    <w:p w:rsidR="0004223E" w:rsidRDefault="0004223E">
      <w:r>
        <w:t xml:space="preserve">Názov predmetu: Medzinárodné právo verejné I </w:t>
      </w:r>
    </w:p>
    <w:p w:rsidR="0004223E" w:rsidRDefault="0004223E">
      <w:r>
        <w:t xml:space="preserve">Druh, rozsah a metóda vzdelávacích činností: Forma výučby: Prednáška / Seminár Odporúčaný rozsah výučby ( v hodinách ): Týždenný: 2 / 2 Za obdobie štúdia: 28 / 28 </w:t>
      </w:r>
    </w:p>
    <w:p w:rsidR="0004223E" w:rsidRDefault="0004223E">
      <w:r>
        <w:t xml:space="preserve">Metóda štúdia: prezenčná </w:t>
      </w:r>
    </w:p>
    <w:p w:rsidR="0004223E" w:rsidRDefault="0004223E">
      <w:r>
        <w:t xml:space="preserve">Počet kreditov: 6 </w:t>
      </w:r>
    </w:p>
    <w:p w:rsidR="0004223E" w:rsidRDefault="0004223E">
      <w:r>
        <w:t xml:space="preserve">Odporúčaný semester/trimester štúdia: 3. </w:t>
      </w:r>
    </w:p>
    <w:p w:rsidR="0004223E" w:rsidRDefault="0004223E">
      <w:r>
        <w:t xml:space="preserve">Stupeň štúdia: I. </w:t>
      </w:r>
    </w:p>
    <w:p w:rsidR="0004223E" w:rsidRDefault="0004223E">
      <w:r>
        <w:t xml:space="preserve">Podmieňujúce predmety: </w:t>
      </w:r>
    </w:p>
    <w:p w:rsidR="0004223E" w:rsidRDefault="0004223E"/>
    <w:p w:rsidR="003E51C4" w:rsidRDefault="0004223E">
      <w:pPr>
        <w:rPr>
          <w:b/>
          <w:u w:val="single"/>
        </w:rPr>
      </w:pPr>
      <w:r w:rsidRPr="003E51C4">
        <w:rPr>
          <w:b/>
          <w:u w:val="single"/>
        </w:rPr>
        <w:t>Podmienky na absolvovanie predmetu:</w:t>
      </w:r>
    </w:p>
    <w:p w:rsidR="003E51C4" w:rsidRPr="003E51C4" w:rsidRDefault="0004223E">
      <w:pPr>
        <w:rPr>
          <w:b/>
          <w:u w:val="single"/>
        </w:rPr>
      </w:pPr>
      <w:r w:rsidRPr="003E51C4">
        <w:rPr>
          <w:b/>
          <w:u w:val="single"/>
        </w:rPr>
        <w:t xml:space="preserve"> </w:t>
      </w:r>
    </w:p>
    <w:p w:rsidR="003E51C4" w:rsidRPr="003E51C4" w:rsidRDefault="003E51C4">
      <w:pPr>
        <w:rPr>
          <w:b/>
        </w:rPr>
      </w:pPr>
      <w:r>
        <w:rPr>
          <w:b/>
        </w:rPr>
        <w:t>Účasť na výučbe</w:t>
      </w:r>
    </w:p>
    <w:p w:rsidR="003E51C4" w:rsidRDefault="0004223E">
      <w:r>
        <w:t>Študent je povinný</w:t>
      </w:r>
      <w:r w:rsidR="003E51C4">
        <w:t xml:space="preserve"> osobne sa zúčastňovať </w:t>
      </w:r>
      <w:r>
        <w:t>výučby  na seminároch.</w:t>
      </w:r>
    </w:p>
    <w:p w:rsidR="008F4ECE" w:rsidRDefault="008F4ECE"/>
    <w:p w:rsidR="003E51C4" w:rsidRPr="003E51C4" w:rsidRDefault="003E51C4">
      <w:pPr>
        <w:rPr>
          <w:b/>
        </w:rPr>
      </w:pPr>
      <w:r>
        <w:rPr>
          <w:b/>
        </w:rPr>
        <w:t>Priebežné hodnotenie</w:t>
      </w:r>
    </w:p>
    <w:p w:rsidR="00716D1A" w:rsidRDefault="0004223E">
      <w:r>
        <w:t>Priebežné hodnotenie pozostáva</w:t>
      </w:r>
      <w:r w:rsidR="003E51C4">
        <w:t xml:space="preserve"> z písomnej previerky</w:t>
      </w:r>
      <w:r w:rsidR="008F4ECE">
        <w:t xml:space="preserve"> vo forme testu</w:t>
      </w:r>
      <w:r w:rsidR="003E51C4">
        <w:t>. Priebežné hodnotenie sa píše v </w:t>
      </w:r>
      <w:r w:rsidR="008F4ECE">
        <w:t>8</w:t>
      </w:r>
      <w:r w:rsidR="003E51C4">
        <w:t>. týždni zimného semestra. Získany počet bodov sa započítava do konečného hodnotenia predmetu. Priebežné hodnotenie tvorí maximálne 40 % záverečného hodnotenia. Študent môže v rámci priebežného hodnotenia získať maximálne 12 bodov.</w:t>
      </w:r>
      <w:r w:rsidR="00716D1A">
        <w:t xml:space="preserve"> Opravný termín sa nevypisuje. V odôvodnených prípadoch možno po dohode s vyučujúcim určiť najviac jeden náhradný termín priebežného hodnotenia, ktorého sa zúčastnia študen</w:t>
      </w:r>
      <w:r w:rsidR="008F4ECE">
        <w:t>ti, ktorí nemohli byť prítomní na</w:t>
      </w:r>
      <w:r w:rsidR="00716D1A">
        <w:t> riadnom termíne.</w:t>
      </w:r>
      <w:r w:rsidR="008F4ECE">
        <w:t xml:space="preserve"> </w:t>
      </w:r>
      <w:r w:rsidR="00716D1A">
        <w:t xml:space="preserve">Obsah zadania priebežného hodnotenia určuje vyučujúci na základe matérie precvičenej na seminároch do </w:t>
      </w:r>
      <w:r w:rsidR="008F4ECE">
        <w:t>7</w:t>
      </w:r>
      <w:r w:rsidR="005D19BE">
        <w:t>. týždňa a na základe odporúčanej študijnej literatúry.</w:t>
      </w:r>
    </w:p>
    <w:p w:rsidR="003E51C4" w:rsidRDefault="003E51C4"/>
    <w:p w:rsidR="00716D1A" w:rsidRPr="00716D1A" w:rsidRDefault="00716D1A">
      <w:pPr>
        <w:rPr>
          <w:b/>
        </w:rPr>
      </w:pPr>
      <w:r>
        <w:rPr>
          <w:b/>
        </w:rPr>
        <w:t>Skúška</w:t>
      </w:r>
    </w:p>
    <w:p w:rsidR="00716D1A" w:rsidRDefault="0004223E">
      <w:r>
        <w:t>Skúška sa realizuje v písomnej forme</w:t>
      </w:r>
      <w:r w:rsidR="00716D1A">
        <w:t xml:space="preserve">. Výsledok písomnej skúšky </w:t>
      </w:r>
      <w:r>
        <w:t xml:space="preserve">predstavuje </w:t>
      </w:r>
      <w:r w:rsidR="00716D1A">
        <w:t xml:space="preserve">maximálne </w:t>
      </w:r>
      <w:r>
        <w:t xml:space="preserve">60 % </w:t>
      </w:r>
      <w:r w:rsidR="00716D1A">
        <w:t>záverečn</w:t>
      </w:r>
      <w:r>
        <w:t>ého hodnotenia predmetu.</w:t>
      </w:r>
      <w:r w:rsidR="00716D1A">
        <w:t xml:space="preserve"> Študent môže na písomnej skúšek získať maximálne 18 bodov. </w:t>
      </w:r>
      <w:r>
        <w:t>Študent sa môže zúčastniť skúšk</w:t>
      </w:r>
      <w:r w:rsidR="00716D1A">
        <w:t>y aj bez absolvovania priebežného</w:t>
      </w:r>
      <w:r>
        <w:t xml:space="preserve"> </w:t>
      </w:r>
      <w:r w:rsidR="00716D1A">
        <w:t>hodnotenia; v takom prípade sa k získaným bodom na skúške pripočítava 0 bodov</w:t>
      </w:r>
      <w:r>
        <w:t xml:space="preserve">. </w:t>
      </w:r>
      <w:r w:rsidR="00716D1A">
        <w:t>Záverečné hodnotenie predmetu sa určí na základe súčtu bodov, ktoré študent získal na priebežnom hodnotení a na písomnej skúške. Študent môže získať maximálne 30 bodov.</w:t>
      </w:r>
    </w:p>
    <w:p w:rsidR="00716D1A" w:rsidRDefault="00716D1A">
      <w:r>
        <w:t>Študent sa môže prihlásiť na predtermín v prípade, že absolvuje priebežné hodnotenie v riadnom termíne a získa aspoň 1</w:t>
      </w:r>
      <w:r w:rsidR="008F4ECE">
        <w:t>0</w:t>
      </w:r>
      <w:r>
        <w:t xml:space="preserve"> bodov.</w:t>
      </w:r>
    </w:p>
    <w:p w:rsidR="00716D1A" w:rsidRDefault="00716D1A">
      <w:r>
        <w:t xml:space="preserve">Obsah zadania písomnej skúšky určuje vyučujúci na základe matérie prebranej v rámci seminárov a prednášok v priebehu </w:t>
      </w:r>
      <w:r w:rsidR="005D19BE">
        <w:t>semestra a na základe odporúčanej študijnej literatúry.</w:t>
      </w:r>
    </w:p>
    <w:p w:rsidR="00716D1A" w:rsidRDefault="00716D1A"/>
    <w:p w:rsidR="00716D1A" w:rsidRDefault="0004223E">
      <w:pPr>
        <w:rPr>
          <w:b/>
        </w:rPr>
      </w:pPr>
      <w:r w:rsidRPr="00716D1A">
        <w:rPr>
          <w:b/>
        </w:rPr>
        <w:t>Výsledky vzdelávania</w:t>
      </w:r>
    </w:p>
    <w:p w:rsidR="005D19BE" w:rsidRDefault="0004223E">
      <w:r>
        <w:t>V rámci semestra sú študenti oboznámení s jednotlivými problematikami všeobecnej časti medzinárodného práva</w:t>
      </w:r>
      <w:r w:rsidR="005D19BE">
        <w:t xml:space="preserve"> verejného, ako sú</w:t>
      </w:r>
      <w:r>
        <w:t xml:space="preserve"> definícia pojmu a pr</w:t>
      </w:r>
      <w:r w:rsidR="005D19BE">
        <w:t xml:space="preserve">edmetu medzinárodného </w:t>
      </w:r>
      <w:r>
        <w:t>práva</w:t>
      </w:r>
      <w:r w:rsidR="005D19BE">
        <w:t xml:space="preserve"> verejného</w:t>
      </w:r>
      <w:r>
        <w:t>, vývoj medzinárodného práva</w:t>
      </w:r>
      <w:r w:rsidR="005D19BE">
        <w:t xml:space="preserve"> verejného</w:t>
      </w:r>
      <w:r>
        <w:t xml:space="preserve">, </w:t>
      </w:r>
      <w:r w:rsidR="005D19BE">
        <w:t xml:space="preserve">problematika </w:t>
      </w:r>
      <w:r>
        <w:t>subjekt</w:t>
      </w:r>
      <w:r w:rsidR="005D19BE">
        <w:t>ov</w:t>
      </w:r>
      <w:r>
        <w:t>, prame</w:t>
      </w:r>
      <w:r w:rsidR="005D19BE">
        <w:t>ňov, pravidiel</w:t>
      </w:r>
      <w:r>
        <w:t xml:space="preserve"> a kodifikáci</w:t>
      </w:r>
      <w:r w:rsidR="005D19BE">
        <w:t>e</w:t>
      </w:r>
      <w:r>
        <w:t xml:space="preserve"> medzinárodného práva verejného. </w:t>
      </w:r>
      <w:r w:rsidR="005D19BE">
        <w:t>P</w:t>
      </w:r>
      <w:r>
        <w:t xml:space="preserve">ozornosť </w:t>
      </w:r>
      <w:r w:rsidR="005D19BE">
        <w:t xml:space="preserve">je </w:t>
      </w:r>
      <w:r>
        <w:t xml:space="preserve">venovaná </w:t>
      </w:r>
      <w:r w:rsidR="005D19BE">
        <w:t xml:space="preserve">predovšetkým </w:t>
      </w:r>
      <w:r>
        <w:t xml:space="preserve">vzťahu medzinárodného a vnútroštátneho práva, inštitútu zodpovednosti a sankciám v medzinárodnom práve. Ide teda o vysvetlenie všetkých podstatných inštitútov všeobecnej časti medzinárodného práva verejného. </w:t>
      </w:r>
    </w:p>
    <w:p w:rsidR="005D19BE" w:rsidRDefault="005D19BE"/>
    <w:p w:rsidR="005D19BE" w:rsidRDefault="0004223E">
      <w:r>
        <w:lastRenderedPageBreak/>
        <w:t xml:space="preserve">Vzhľadom na rozsahom užšiu matériu všeobecnej časti a značne širšiu matériu osobitnej časti je v prvom semestri výučby zaradená i výučba pokojného riešenia medzinárodných sporov, ktorá síce tradične patrí do osobitnej časti, avšak veľmi úzko nadväzuje na inštitúty všeobecnej časti. Študentom je v priebehu semestra zadávané štúdium judikatúry viažucej sa k preberaným témam. </w:t>
      </w:r>
    </w:p>
    <w:p w:rsidR="005D19BE" w:rsidRDefault="005D19BE"/>
    <w:p w:rsidR="005D19BE" w:rsidRDefault="0044153E">
      <w:r>
        <w:t>Stručná osnova</w:t>
      </w:r>
      <w:bookmarkStart w:id="0" w:name="_GoBack"/>
      <w:bookmarkEnd w:id="0"/>
      <w:r w:rsidR="005D19BE">
        <w:t xml:space="preserve"> </w:t>
      </w:r>
      <w:r w:rsidR="0004223E">
        <w:t xml:space="preserve">predmetu: 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 xml:space="preserve">Pojem, predmet a osobitosti medzinárodného práva </w:t>
      </w:r>
    </w:p>
    <w:p w:rsidR="005D19BE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Subjekty medzinárodného práva – Štát ako základný subjekt medzinárodného práva</w:t>
      </w:r>
    </w:p>
    <w:p w:rsidR="008432CA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Medzinárodné organizácie ako subjekty medzinárodného práva</w:t>
      </w:r>
    </w:p>
    <w:p w:rsidR="008432CA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Jednotlivec a medzinárodné právo – jeho ochrana a zodpovednosť podľa medzinárodného práva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Vzťah medzinárodné</w:t>
      </w:r>
      <w:r w:rsidR="005D19BE">
        <w:t>ho práva a vnútroštátneho práva</w:t>
      </w:r>
    </w:p>
    <w:p w:rsidR="005D19BE" w:rsidRDefault="005D19BE" w:rsidP="004C7F8B">
      <w:pPr>
        <w:pStyle w:val="Odsekzoznamu"/>
        <w:numPr>
          <w:ilvl w:val="0"/>
          <w:numId w:val="1"/>
        </w:numPr>
        <w:ind w:left="426" w:hanging="426"/>
      </w:pPr>
      <w:r>
        <w:t>Pramene medzinárodného práva</w:t>
      </w:r>
      <w:r w:rsidR="004C7F8B">
        <w:t xml:space="preserve"> a p</w:t>
      </w:r>
      <w:r w:rsidR="0004223E">
        <w:t>ravidlá medzinárodnéh</w:t>
      </w:r>
      <w:r>
        <w:t>o práva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Pokojné riešenie medzinárodných sporov</w:t>
      </w:r>
      <w:r w:rsidR="004C7F8B">
        <w:t xml:space="preserve"> – diplomatické a súdne spôsoby riešenia sporov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Zodpovednosť v medzinárodnom práve</w:t>
      </w:r>
      <w:r w:rsidR="00BE388D">
        <w:t xml:space="preserve"> – zodpovednosť za protiprávne správanie sa, obsah zodpovednosti, okolnosti vylučujúce protiprávnosť</w:t>
      </w:r>
    </w:p>
    <w:p w:rsidR="005D19BE" w:rsidRDefault="00BE388D" w:rsidP="008432CA">
      <w:pPr>
        <w:pStyle w:val="Odsekzoznamu"/>
        <w:numPr>
          <w:ilvl w:val="0"/>
          <w:numId w:val="1"/>
        </w:numPr>
        <w:ind w:left="426" w:hanging="426"/>
      </w:pPr>
      <w:r>
        <w:t>Mechanizmus donútenia</w:t>
      </w:r>
      <w:r w:rsidR="0004223E">
        <w:t xml:space="preserve"> v me</w:t>
      </w:r>
      <w:r w:rsidR="005D19BE">
        <w:t>dzi</w:t>
      </w:r>
      <w:r>
        <w:t>národnom práve – individuálne sankcie</w:t>
      </w:r>
    </w:p>
    <w:p w:rsidR="005D19BE" w:rsidRDefault="00BE388D" w:rsidP="008432CA">
      <w:pPr>
        <w:pStyle w:val="Odsekzoznamu"/>
        <w:numPr>
          <w:ilvl w:val="0"/>
          <w:numId w:val="1"/>
        </w:numPr>
        <w:ind w:left="426" w:hanging="426"/>
      </w:pPr>
      <w:r>
        <w:t>Mechanizmus donútenia v medzinárodnom práve – kolektívne sankcie</w:t>
      </w:r>
    </w:p>
    <w:p w:rsidR="005D19BE" w:rsidRDefault="005D19BE"/>
    <w:p w:rsidR="004408C8" w:rsidRDefault="0004223E">
      <w:r>
        <w:t>Odporúčaná literatúra: Základná literatúra: Klučka, J.: Medzinárodné právo verejné (všeobecná a osobitná časť), 2. vydanie. Bratislava : IURA EDITION, 2011. Odporúčaná študijná literatúra: Čepelka,Č.-Šturma,P.: Mezinárodní právo veřejné, Vyd.Eurolex Bohemia, Praha 2003 Hricová,I.: Medzinárodné právo verejné, všeobecná časť, Vyd. Trnavská univerzita - Právnická fakulta, Bratislava 2004 Klučka,J.: Medzinárodné právo a Ústava Slovenskej republiky, Medes, s.r.o., Košice 1996 Malenovský,J.: Mezinárodní právo veřejné, Nakl.Doplňek, Brno 2004 Potočný,M.-Ondřej,J.: Mezinárodní právo veřejné, Zvláštní část, 3.vydání, C.H.Beck, Praha 2002 Seidl-Hohenveldern,I.: Mezinárodní právo veřejné, Vyd. Codex Bohemia, Praha 1999 Vršanský, P.: Medzinárodné právo verejné v praxi, vyd.UMB- Právnická fakulta, Banská Bystrica, 2001. Brownlie, I.: Princípy medzinárodného práva v</w:t>
      </w:r>
      <w:r w:rsidR="006E0B73">
        <w:t>erejného. vyd. Eurokódex. 2013.</w:t>
      </w:r>
    </w:p>
    <w:sectPr w:rsidR="004408C8" w:rsidSect="004A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F7"/>
    <w:multiLevelType w:val="hybridMultilevel"/>
    <w:tmpl w:val="BDFAB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4223E"/>
    <w:rsid w:val="0004223E"/>
    <w:rsid w:val="0033370C"/>
    <w:rsid w:val="003E51C4"/>
    <w:rsid w:val="004408C8"/>
    <w:rsid w:val="0044153E"/>
    <w:rsid w:val="004A34F2"/>
    <w:rsid w:val="004C7F8B"/>
    <w:rsid w:val="005D19BE"/>
    <w:rsid w:val="006E0B73"/>
    <w:rsid w:val="00716D1A"/>
    <w:rsid w:val="008432CA"/>
    <w:rsid w:val="008F4ECE"/>
    <w:rsid w:val="00B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7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763</Words>
  <Characters>3989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Giertl</cp:lastModifiedBy>
  <cp:revision>6</cp:revision>
  <dcterms:created xsi:type="dcterms:W3CDTF">2015-09-03T16:41:00Z</dcterms:created>
  <dcterms:modified xsi:type="dcterms:W3CDTF">2015-09-29T07:54:00Z</dcterms:modified>
</cp:coreProperties>
</file>