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A49EB" w14:textId="77777777" w:rsidR="0014692F" w:rsidRPr="00815289" w:rsidRDefault="008C24AF" w:rsidP="008C24AF">
      <w:pPr>
        <w:jc w:val="center"/>
        <w:rPr>
          <w:rFonts w:ascii="Times New Roman" w:eastAsia="Times New Roman" w:hAnsi="Times New Roman" w:cs="Times New Roman"/>
          <w:b/>
          <w:color w:val="000000"/>
          <w:sz w:val="27"/>
          <w:szCs w:val="27"/>
          <w:lang w:eastAsia="sk-SK"/>
        </w:rPr>
      </w:pPr>
      <w:bookmarkStart w:id="0" w:name="_GoBack"/>
      <w:bookmarkEnd w:id="0"/>
      <w:r w:rsidRPr="00815289">
        <w:rPr>
          <w:rFonts w:ascii="Times New Roman" w:eastAsia="Times New Roman" w:hAnsi="Times New Roman" w:cs="Times New Roman"/>
          <w:b/>
          <w:color w:val="000000"/>
          <w:sz w:val="27"/>
          <w:szCs w:val="27"/>
          <w:lang w:eastAsia="sk-SK"/>
        </w:rPr>
        <w:t>Základné tézy prednášky</w:t>
      </w:r>
      <w:r w:rsidR="0014692F" w:rsidRPr="00815289">
        <w:rPr>
          <w:rFonts w:ascii="Times New Roman" w:eastAsia="Times New Roman" w:hAnsi="Times New Roman" w:cs="Times New Roman"/>
          <w:b/>
          <w:color w:val="000000"/>
          <w:sz w:val="27"/>
          <w:szCs w:val="27"/>
          <w:lang w:eastAsia="sk-SK"/>
        </w:rPr>
        <w:t xml:space="preserve"> z Obchodného práva III</w:t>
      </w:r>
    </w:p>
    <w:p w14:paraId="02932249" w14:textId="439B7B25" w:rsidR="008C24AF" w:rsidRPr="00815289" w:rsidRDefault="008C24AF" w:rsidP="008C24AF">
      <w:pPr>
        <w:jc w:val="center"/>
        <w:rPr>
          <w:rFonts w:ascii="Times New Roman" w:eastAsia="Times New Roman" w:hAnsi="Times New Roman" w:cs="Times New Roman"/>
          <w:b/>
          <w:color w:val="000000"/>
          <w:sz w:val="27"/>
          <w:szCs w:val="27"/>
          <w:lang w:eastAsia="sk-SK"/>
        </w:rPr>
      </w:pPr>
      <w:r w:rsidRPr="00815289">
        <w:rPr>
          <w:rFonts w:ascii="Times New Roman" w:eastAsia="Times New Roman" w:hAnsi="Times New Roman" w:cs="Times New Roman"/>
          <w:b/>
          <w:color w:val="000000"/>
          <w:sz w:val="27"/>
          <w:szCs w:val="27"/>
          <w:lang w:eastAsia="sk-SK"/>
        </w:rPr>
        <w:t xml:space="preserve"> zo dňa 26.</w:t>
      </w:r>
      <w:r w:rsidR="0014692F" w:rsidRPr="00815289">
        <w:rPr>
          <w:rFonts w:ascii="Times New Roman" w:eastAsia="Times New Roman" w:hAnsi="Times New Roman" w:cs="Times New Roman"/>
          <w:b/>
          <w:color w:val="000000"/>
          <w:sz w:val="27"/>
          <w:szCs w:val="27"/>
          <w:lang w:eastAsia="sk-SK"/>
        </w:rPr>
        <w:t>03.2020</w:t>
      </w:r>
      <w:r w:rsidR="00815289" w:rsidRPr="00815289">
        <w:rPr>
          <w:rFonts w:ascii="Times New Roman" w:eastAsia="Times New Roman" w:hAnsi="Times New Roman" w:cs="Times New Roman"/>
          <w:b/>
          <w:color w:val="000000"/>
          <w:sz w:val="27"/>
          <w:szCs w:val="27"/>
          <w:lang w:eastAsia="sk-SK"/>
        </w:rPr>
        <w:t xml:space="preserve"> (Diana </w:t>
      </w:r>
      <w:proofErr w:type="spellStart"/>
      <w:r w:rsidR="00815289" w:rsidRPr="00815289">
        <w:rPr>
          <w:rFonts w:ascii="Times New Roman" w:eastAsia="Times New Roman" w:hAnsi="Times New Roman" w:cs="Times New Roman"/>
          <w:b/>
          <w:color w:val="000000"/>
          <w:sz w:val="27"/>
          <w:szCs w:val="27"/>
          <w:lang w:eastAsia="sk-SK"/>
        </w:rPr>
        <w:t>Treščáková</w:t>
      </w:r>
      <w:proofErr w:type="spellEnd"/>
      <w:r w:rsidR="00815289" w:rsidRPr="00815289">
        <w:rPr>
          <w:rFonts w:ascii="Times New Roman" w:eastAsia="Times New Roman" w:hAnsi="Times New Roman" w:cs="Times New Roman"/>
          <w:b/>
          <w:color w:val="000000"/>
          <w:sz w:val="27"/>
          <w:szCs w:val="27"/>
          <w:lang w:eastAsia="sk-SK"/>
        </w:rPr>
        <w:t>)</w:t>
      </w:r>
    </w:p>
    <w:p w14:paraId="7460DB54" w14:textId="77777777" w:rsidR="008C24AF" w:rsidRPr="00815289" w:rsidRDefault="008C24AF">
      <w:pPr>
        <w:rPr>
          <w:rFonts w:ascii="Times New Roman" w:hAnsi="Times New Roman" w:cs="Times New Roman"/>
        </w:rPr>
      </w:pPr>
    </w:p>
    <w:p w14:paraId="6C47245A" w14:textId="77777777" w:rsidR="00D45053" w:rsidRDefault="0014692F">
      <w:pPr>
        <w:rPr>
          <w:rFonts w:ascii="Times New Roman" w:hAnsi="Times New Roman" w:cs="Times New Roman"/>
        </w:rPr>
      </w:pPr>
      <w:r>
        <w:rPr>
          <w:rFonts w:ascii="Times New Roman" w:hAnsi="Times New Roman" w:cs="Times New Roman"/>
        </w:rPr>
        <w:tab/>
      </w:r>
    </w:p>
    <w:p w14:paraId="471B9F82" w14:textId="6CAA1B2D" w:rsidR="00D45053" w:rsidRDefault="00D45053" w:rsidP="00815289">
      <w:pPr>
        <w:jc w:val="both"/>
        <w:rPr>
          <w:rFonts w:ascii="Times New Roman" w:hAnsi="Times New Roman" w:cs="Times New Roman"/>
        </w:rPr>
      </w:pPr>
      <w:r>
        <w:rPr>
          <w:rFonts w:ascii="Times New Roman" w:hAnsi="Times New Roman" w:cs="Times New Roman"/>
        </w:rPr>
        <w:t xml:space="preserve">Premlčanie je v Obchodnom zákonníku upravené v ustanoveniach § </w:t>
      </w:r>
      <w:r w:rsidR="002C296F">
        <w:rPr>
          <w:rFonts w:ascii="Times New Roman" w:hAnsi="Times New Roman" w:cs="Times New Roman"/>
        </w:rPr>
        <w:t xml:space="preserve">387 až 408. Ide o komplexnú právnu úpravu, čo znamená, že subsidiárne použitie občianskoprávnej úpravy až na výnimočné prípady je vylúčené. </w:t>
      </w:r>
    </w:p>
    <w:p w14:paraId="6A10532D" w14:textId="77777777" w:rsidR="00A463A9" w:rsidRDefault="00A463A9" w:rsidP="00815289">
      <w:pPr>
        <w:jc w:val="both"/>
        <w:rPr>
          <w:rFonts w:ascii="Times New Roman" w:eastAsia="Times New Roman" w:hAnsi="Times New Roman" w:cs="Times New Roman"/>
          <w:color w:val="000000"/>
          <w:lang w:eastAsia="sk-SK"/>
        </w:rPr>
      </w:pPr>
    </w:p>
    <w:p w14:paraId="665F1E0A" w14:textId="77777777" w:rsidR="00A463A9" w:rsidRDefault="00A463A9" w:rsidP="00815289">
      <w:pPr>
        <w:jc w:val="both"/>
        <w:rPr>
          <w:rFonts w:ascii="Times New Roman" w:eastAsia="Times New Roman" w:hAnsi="Times New Roman" w:cs="Times New Roman"/>
          <w:color w:val="000000"/>
          <w:lang w:eastAsia="sk-SK"/>
        </w:rPr>
      </w:pPr>
      <w:r w:rsidRPr="00A463A9">
        <w:rPr>
          <w:rFonts w:ascii="Times New Roman" w:eastAsia="Times New Roman" w:hAnsi="Times New Roman" w:cs="Times New Roman"/>
          <w:color w:val="000000"/>
          <w:lang w:eastAsia="sk-SK"/>
        </w:rPr>
        <w:t>Obchodnoprávnej úprave premlčania podliehajú práva zo záväzkových vzťahov, ktoré majú v zmysle ust</w:t>
      </w:r>
      <w:r w:rsidRPr="00A463A9">
        <w:rPr>
          <w:rFonts w:ascii="Times New Roman" w:eastAsia="Times New Roman" w:hAnsi="Times New Roman" w:cs="Times New Roman"/>
          <w:color w:val="000000" w:themeColor="text1"/>
          <w:lang w:eastAsia="sk-SK"/>
        </w:rPr>
        <w:t>. </w:t>
      </w:r>
      <w:hyperlink r:id="rId5" w:history="1">
        <w:r w:rsidRPr="00A463A9">
          <w:rPr>
            <w:rFonts w:ascii="Times New Roman" w:eastAsia="Times New Roman" w:hAnsi="Times New Roman" w:cs="Times New Roman"/>
            <w:color w:val="000000" w:themeColor="text1"/>
            <w:lang w:eastAsia="sk-SK"/>
          </w:rPr>
          <w:t>§ 261</w:t>
        </w:r>
      </w:hyperlink>
      <w:r w:rsidRPr="00A463A9">
        <w:rPr>
          <w:rFonts w:ascii="Times New Roman" w:eastAsia="Times New Roman" w:hAnsi="Times New Roman" w:cs="Times New Roman"/>
          <w:color w:val="000000"/>
          <w:lang w:eastAsia="sk-SK"/>
        </w:rPr>
        <w:t> a ust</w:t>
      </w:r>
      <w:r w:rsidRPr="00A463A9">
        <w:rPr>
          <w:rFonts w:ascii="Times New Roman" w:eastAsia="Times New Roman" w:hAnsi="Times New Roman" w:cs="Times New Roman"/>
          <w:color w:val="000000" w:themeColor="text1"/>
          <w:lang w:eastAsia="sk-SK"/>
        </w:rPr>
        <w:t>. </w:t>
      </w:r>
      <w:hyperlink r:id="rId6" w:history="1">
        <w:r w:rsidRPr="00A463A9">
          <w:rPr>
            <w:rFonts w:ascii="Times New Roman" w:eastAsia="Times New Roman" w:hAnsi="Times New Roman" w:cs="Times New Roman"/>
            <w:color w:val="000000" w:themeColor="text1"/>
            <w:lang w:eastAsia="sk-SK"/>
          </w:rPr>
          <w:t>§ 262 Obchodného zákonníka</w:t>
        </w:r>
      </w:hyperlink>
      <w:r w:rsidRPr="00A463A9">
        <w:rPr>
          <w:rFonts w:ascii="Times New Roman" w:eastAsia="Times New Roman" w:hAnsi="Times New Roman" w:cs="Times New Roman"/>
          <w:color w:val="000000"/>
          <w:lang w:eastAsia="sk-SK"/>
        </w:rPr>
        <w:t> povahu obchodných záväzkových vzťahov, teda úprava platí pre tzv. relatívne obchody, absolútne obchody a fakultatívne obchody.</w:t>
      </w:r>
    </w:p>
    <w:p w14:paraId="58E64B62" w14:textId="77777777" w:rsidR="00436E51" w:rsidRPr="00436E51" w:rsidRDefault="00436E51" w:rsidP="00815289">
      <w:pPr>
        <w:jc w:val="both"/>
        <w:rPr>
          <w:rFonts w:ascii="Times New Roman" w:eastAsia="Times New Roman" w:hAnsi="Times New Roman" w:cs="Times New Roman"/>
          <w:color w:val="000000"/>
          <w:lang w:eastAsia="sk-SK"/>
        </w:rPr>
      </w:pPr>
    </w:p>
    <w:p w14:paraId="15E6CCA4" w14:textId="1FE9702C" w:rsidR="00436E51" w:rsidRPr="00A463A9" w:rsidRDefault="00436E51" w:rsidP="00815289">
      <w:pPr>
        <w:jc w:val="both"/>
        <w:rPr>
          <w:rFonts w:ascii="Times New Roman" w:eastAsia="Times New Roman" w:hAnsi="Times New Roman" w:cs="Times New Roman"/>
          <w:lang w:eastAsia="sk-SK"/>
        </w:rPr>
      </w:pPr>
      <w:r w:rsidRPr="00436E51">
        <w:rPr>
          <w:rFonts w:ascii="Times New Roman" w:eastAsia="Times New Roman" w:hAnsi="Times New Roman" w:cs="Times New Roman"/>
          <w:color w:val="000000" w:themeColor="text1"/>
          <w:lang w:eastAsia="sk-SK"/>
        </w:rPr>
        <w:t>Podľa </w:t>
      </w:r>
      <w:hyperlink r:id="rId7" w:history="1">
        <w:r w:rsidRPr="00436E51">
          <w:rPr>
            <w:rFonts w:ascii="Times New Roman" w:eastAsia="Times New Roman" w:hAnsi="Times New Roman" w:cs="Times New Roman"/>
            <w:color w:val="000000" w:themeColor="text1"/>
            <w:lang w:eastAsia="sk-SK"/>
          </w:rPr>
          <w:t>§ 263 Obchodného zákonníka</w:t>
        </w:r>
      </w:hyperlink>
      <w:r w:rsidRPr="00436E51">
        <w:rPr>
          <w:rFonts w:ascii="Times New Roman" w:eastAsia="Times New Roman" w:hAnsi="Times New Roman" w:cs="Times New Roman"/>
          <w:color w:val="000000"/>
          <w:lang w:eastAsia="sk-SK"/>
        </w:rPr>
        <w:t> sú všetky ustanovenia upravujúce premlčanie kogentnej povahy, teda účastníci sa nemôžu od právnej úpravy obsiahnutej v týchto ustanoveniach odchýliť ani túto vylúčiť.</w:t>
      </w:r>
    </w:p>
    <w:p w14:paraId="54E175A6" w14:textId="77777777" w:rsidR="002C296F" w:rsidRPr="00A463A9" w:rsidRDefault="002C296F" w:rsidP="00A463A9">
      <w:pPr>
        <w:jc w:val="both"/>
        <w:rPr>
          <w:rFonts w:ascii="Times New Roman" w:hAnsi="Times New Roman" w:cs="Times New Roman"/>
        </w:rPr>
      </w:pPr>
    </w:p>
    <w:p w14:paraId="686B3526" w14:textId="604A36AB" w:rsidR="002C296F" w:rsidRPr="00815289" w:rsidRDefault="002C296F">
      <w:pPr>
        <w:rPr>
          <w:rFonts w:ascii="Times New Roman" w:hAnsi="Times New Roman" w:cs="Times New Roman"/>
          <w:b/>
        </w:rPr>
      </w:pPr>
      <w:r w:rsidRPr="00815289">
        <w:rPr>
          <w:rFonts w:ascii="Times New Roman" w:hAnsi="Times New Roman" w:cs="Times New Roman"/>
          <w:b/>
        </w:rPr>
        <w:t>Definícia:</w:t>
      </w:r>
    </w:p>
    <w:p w14:paraId="1A203B2E" w14:textId="0FA29F27" w:rsidR="002C296F" w:rsidRDefault="002C296F">
      <w:pPr>
        <w:rPr>
          <w:rFonts w:ascii="Times New Roman" w:hAnsi="Times New Roman" w:cs="Times New Roman"/>
        </w:rPr>
      </w:pPr>
      <w:r>
        <w:rPr>
          <w:rFonts w:ascii="Times New Roman" w:hAnsi="Times New Roman" w:cs="Times New Roman"/>
        </w:rPr>
        <w:t>Pojem premlčania nie je definovaný v žiadnom právnom predpise. Definíciu je však možné vyvodiť z</w:t>
      </w:r>
      <w:r w:rsidR="005F1161">
        <w:rPr>
          <w:rFonts w:ascii="Times New Roman" w:hAnsi="Times New Roman" w:cs="Times New Roman"/>
        </w:rPr>
        <w:t xml:space="preserve"> právnej teórie alebo z judikatúry. </w:t>
      </w:r>
    </w:p>
    <w:p w14:paraId="09C32495" w14:textId="77777777" w:rsidR="00D45053" w:rsidRDefault="00D45053">
      <w:pPr>
        <w:rPr>
          <w:rFonts w:ascii="Times New Roman" w:hAnsi="Times New Roman" w:cs="Times New Roman"/>
        </w:rPr>
      </w:pPr>
    </w:p>
    <w:p w14:paraId="0A6EEF56" w14:textId="2B7204EB" w:rsidR="005F1161" w:rsidRDefault="005F1161" w:rsidP="005F1161">
      <w:pPr>
        <w:jc w:val="both"/>
        <w:rPr>
          <w:rFonts w:ascii="Times New Roman" w:eastAsia="Times New Roman" w:hAnsi="Times New Roman" w:cs="Times New Roman"/>
          <w:color w:val="000000"/>
          <w:lang w:eastAsia="sk-SK"/>
        </w:rPr>
      </w:pPr>
      <w:r w:rsidRPr="005F1161">
        <w:rPr>
          <w:rFonts w:ascii="Times New Roman" w:eastAsia="Times New Roman" w:hAnsi="Times New Roman" w:cs="Times New Roman"/>
          <w:color w:val="000000"/>
          <w:lang w:eastAsia="sk-SK"/>
        </w:rPr>
        <w:t>Podľa právnej teórie je premlčanie kvalifikovaným uplynutím času, v dôsledku, ktorého sa pôvodné právo oslabí. Premlčanie nastane márnym uplynutím času, v ktorom sa právo malo vykonať. Premlčané právo však nezaniká, zaniká nárok na uznanie alebo priznanie premlčaného práva súdom alebo iným orgánom, to však len za predpokladu, že dlžník vznesie po uplynutí premlčacej doby námietku premlčania.</w:t>
      </w:r>
    </w:p>
    <w:p w14:paraId="302B46ED" w14:textId="77777777" w:rsidR="00E042DC" w:rsidRDefault="00E042DC" w:rsidP="005F1161">
      <w:pPr>
        <w:jc w:val="both"/>
        <w:rPr>
          <w:rFonts w:ascii="Times New Roman" w:eastAsia="Times New Roman" w:hAnsi="Times New Roman" w:cs="Times New Roman"/>
          <w:color w:val="000000"/>
          <w:lang w:eastAsia="sk-SK"/>
        </w:rPr>
      </w:pPr>
    </w:p>
    <w:p w14:paraId="6A84CAB2" w14:textId="77777777" w:rsidR="0072557B" w:rsidRPr="0072557B" w:rsidRDefault="00E042DC" w:rsidP="0072557B">
      <w:pPr>
        <w:jc w:val="both"/>
        <w:rPr>
          <w:rFonts w:ascii="Times New Roman" w:eastAsia="Times New Roman" w:hAnsi="Times New Roman" w:cs="Times New Roman"/>
          <w:lang w:eastAsia="sk-SK"/>
        </w:rPr>
      </w:pPr>
      <w:r w:rsidRPr="00177A2F">
        <w:rPr>
          <w:rFonts w:ascii="Times New Roman" w:eastAsia="Times New Roman" w:hAnsi="Times New Roman" w:cs="Times New Roman"/>
          <w:color w:val="000000"/>
          <w:lang w:eastAsia="sk-SK"/>
        </w:rPr>
        <w:t xml:space="preserve">Možnosť uplatniť námietku premlčania je dlžníkovým právom a aj pokiaľ si tohto práva nie je vedomý a veriteľovi splní (resp. námietku premlčania nevznesie), súd nie je oprávnený na takéto konanie upozorniť a je povinný nárok priznať. Dlžník sa nemôže následne dovolávať nápravy ako by to bolo možné pri preklúzii. </w:t>
      </w:r>
      <w:r w:rsidR="00177A2F" w:rsidRPr="00177A2F">
        <w:rPr>
          <w:rFonts w:ascii="Times New Roman" w:eastAsia="Times New Roman" w:hAnsi="Times New Roman" w:cs="Times New Roman"/>
          <w:color w:val="000000"/>
          <w:lang w:eastAsia="sk-SK"/>
        </w:rPr>
        <w:t xml:space="preserve">Premlčané práva sú tzv. naturálnymi obligáciami, teda dobrovoľné plnenie takéhoto práva nie je plnením bez právneho dôvodu alebo z odpadnutého právneho dôvodu, a teda bezdôvodným obohatením a prijaté plnenie nie je veriteľ povinný vrátiť, a to ani </w:t>
      </w:r>
      <w:r w:rsidR="00177A2F" w:rsidRPr="0072557B">
        <w:rPr>
          <w:rFonts w:ascii="Times New Roman" w:eastAsia="Times New Roman" w:hAnsi="Times New Roman" w:cs="Times New Roman"/>
          <w:color w:val="000000"/>
          <w:lang w:eastAsia="sk-SK"/>
        </w:rPr>
        <w:t>vtedy, ak bolo plnené dlžníkom potom, čo vzniesol námietku premlčania. Uvedené platí aj v prípade, že dlžník o premlčaní nevedel a plnil v omyle, že právo doposiaľ premlčané nebolo.</w:t>
      </w:r>
      <w:r w:rsidR="0072557B" w:rsidRPr="0072557B">
        <w:rPr>
          <w:rFonts w:ascii="Times New Roman" w:eastAsia="Times New Roman" w:hAnsi="Times New Roman" w:cs="Times New Roman"/>
          <w:color w:val="000000"/>
          <w:lang w:eastAsia="sk-SK"/>
        </w:rPr>
        <w:t xml:space="preserve"> Subjektívne právo dlžníka vzniesť námietku premlčania nepodlieha premlčaniu.</w:t>
      </w:r>
    </w:p>
    <w:p w14:paraId="308627C8" w14:textId="2336788E" w:rsidR="00177A2F" w:rsidRPr="0072557B" w:rsidRDefault="00177A2F" w:rsidP="0072557B">
      <w:pPr>
        <w:jc w:val="both"/>
        <w:rPr>
          <w:rFonts w:ascii="Times New Roman" w:eastAsia="Times New Roman" w:hAnsi="Times New Roman" w:cs="Times New Roman"/>
          <w:lang w:eastAsia="sk-SK"/>
        </w:rPr>
      </w:pPr>
    </w:p>
    <w:p w14:paraId="0F2E25B8" w14:textId="77777777" w:rsidR="003513FE" w:rsidRPr="00815289" w:rsidRDefault="003513FE" w:rsidP="003513FE">
      <w:pPr>
        <w:spacing w:before="100" w:beforeAutospacing="1" w:after="100" w:afterAutospacing="1"/>
        <w:jc w:val="both"/>
        <w:rPr>
          <w:rFonts w:ascii="Times New Roman" w:hAnsi="Times New Roman" w:cs="Times New Roman"/>
          <w:b/>
          <w:color w:val="000000"/>
          <w:lang w:eastAsia="sk-SK"/>
        </w:rPr>
      </w:pPr>
      <w:proofErr w:type="spellStart"/>
      <w:r w:rsidRPr="00815289">
        <w:rPr>
          <w:rFonts w:ascii="Times New Roman" w:hAnsi="Times New Roman" w:cs="Times New Roman"/>
          <w:b/>
          <w:color w:val="000000"/>
          <w:lang w:eastAsia="sk-SK"/>
        </w:rPr>
        <w:t>Premlčujú</w:t>
      </w:r>
      <w:proofErr w:type="spellEnd"/>
      <w:r w:rsidRPr="003513FE">
        <w:rPr>
          <w:rFonts w:ascii="Times New Roman" w:hAnsi="Times New Roman" w:cs="Times New Roman"/>
          <w:b/>
          <w:color w:val="000000"/>
          <w:lang w:eastAsia="sk-SK"/>
        </w:rPr>
        <w:t xml:space="preserve"> sa</w:t>
      </w:r>
      <w:r w:rsidRPr="003513FE">
        <w:rPr>
          <w:rFonts w:ascii="Times New Roman" w:hAnsi="Times New Roman" w:cs="Times New Roman"/>
          <w:color w:val="000000"/>
          <w:lang w:eastAsia="sk-SK"/>
        </w:rPr>
        <w:t xml:space="preserve"> tak majetkové, ako aj nemajetkové práva z obchodných záväzkových vzťahov</w:t>
      </w:r>
      <w:r>
        <w:rPr>
          <w:rFonts w:ascii="Times New Roman" w:hAnsi="Times New Roman" w:cs="Times New Roman"/>
          <w:color w:val="000000"/>
          <w:lang w:eastAsia="sk-SK"/>
        </w:rPr>
        <w:t xml:space="preserve">. </w:t>
      </w:r>
      <w:proofErr w:type="spellStart"/>
      <w:r w:rsidRPr="00815289">
        <w:rPr>
          <w:rFonts w:ascii="Times New Roman" w:hAnsi="Times New Roman" w:cs="Times New Roman"/>
          <w:b/>
          <w:color w:val="000000"/>
          <w:lang w:eastAsia="sk-SK"/>
        </w:rPr>
        <w:t>Nepremlčuje</w:t>
      </w:r>
      <w:proofErr w:type="spellEnd"/>
      <w:r w:rsidRPr="00815289">
        <w:rPr>
          <w:rFonts w:ascii="Times New Roman" w:hAnsi="Times New Roman" w:cs="Times New Roman"/>
          <w:b/>
          <w:color w:val="000000"/>
          <w:lang w:eastAsia="sk-SK"/>
        </w:rPr>
        <w:t xml:space="preserve"> sa:</w:t>
      </w:r>
    </w:p>
    <w:p w14:paraId="28CA60C1" w14:textId="77777777" w:rsidR="003513FE" w:rsidRDefault="003513FE" w:rsidP="003513FE">
      <w:pPr>
        <w:pStyle w:val="Odsekzoznamu"/>
        <w:numPr>
          <w:ilvl w:val="0"/>
          <w:numId w:val="1"/>
        </w:numPr>
        <w:spacing w:before="100" w:beforeAutospacing="1" w:after="100" w:afterAutospacing="1"/>
        <w:jc w:val="both"/>
        <w:rPr>
          <w:rFonts w:ascii="Times New Roman" w:hAnsi="Times New Roman" w:cs="Times New Roman"/>
          <w:color w:val="000000"/>
          <w:lang w:eastAsia="sk-SK"/>
        </w:rPr>
      </w:pPr>
      <w:r>
        <w:rPr>
          <w:rFonts w:ascii="Times New Roman" w:hAnsi="Times New Roman" w:cs="Times New Roman"/>
          <w:color w:val="000000"/>
          <w:lang w:eastAsia="sk-SK"/>
        </w:rPr>
        <w:t>právo</w:t>
      </w:r>
      <w:r w:rsidRPr="003513FE">
        <w:rPr>
          <w:rFonts w:ascii="Times New Roman" w:hAnsi="Times New Roman" w:cs="Times New Roman"/>
          <w:color w:val="000000"/>
          <w:lang w:eastAsia="sk-SK"/>
        </w:rPr>
        <w:t xml:space="preserve"> vypovedať zmlu</w:t>
      </w:r>
      <w:r>
        <w:rPr>
          <w:rFonts w:ascii="Times New Roman" w:hAnsi="Times New Roman" w:cs="Times New Roman"/>
          <w:color w:val="000000"/>
          <w:lang w:eastAsia="sk-SK"/>
        </w:rPr>
        <w:t>vu uzatvorenú na dobu neurčitú,</w:t>
      </w:r>
    </w:p>
    <w:p w14:paraId="313F2629" w14:textId="77777777" w:rsidR="003513FE" w:rsidRDefault="003513FE" w:rsidP="003513FE">
      <w:pPr>
        <w:pStyle w:val="Odsekzoznamu"/>
        <w:numPr>
          <w:ilvl w:val="0"/>
          <w:numId w:val="1"/>
        </w:numPr>
        <w:spacing w:before="100" w:beforeAutospacing="1" w:after="100" w:afterAutospacing="1"/>
        <w:jc w:val="both"/>
        <w:rPr>
          <w:rFonts w:ascii="Times New Roman" w:hAnsi="Times New Roman" w:cs="Times New Roman"/>
          <w:color w:val="000000"/>
          <w:lang w:eastAsia="sk-SK"/>
        </w:rPr>
      </w:pPr>
      <w:r w:rsidRPr="003513FE">
        <w:rPr>
          <w:rFonts w:ascii="Times New Roman" w:hAnsi="Times New Roman" w:cs="Times New Roman"/>
          <w:color w:val="000000"/>
          <w:lang w:eastAsia="sk-SK"/>
        </w:rPr>
        <w:t>právo vypovedať zmluvu uzatvorenú na dobu určitú, vyplýva to pre</w:t>
      </w:r>
      <w:r>
        <w:rPr>
          <w:rFonts w:ascii="Times New Roman" w:hAnsi="Times New Roman" w:cs="Times New Roman"/>
          <w:color w:val="000000"/>
          <w:lang w:eastAsia="sk-SK"/>
        </w:rPr>
        <w:t>dovšetkým z povahy tohto práva (p</w:t>
      </w:r>
      <w:r w:rsidRPr="003513FE">
        <w:rPr>
          <w:rFonts w:ascii="Times New Roman" w:hAnsi="Times New Roman" w:cs="Times New Roman"/>
          <w:color w:val="000000"/>
          <w:lang w:eastAsia="sk-SK"/>
        </w:rPr>
        <w:t>rávo vypovedať zmluvu môže byť vykonané kedykoľvek p</w:t>
      </w:r>
      <w:r>
        <w:rPr>
          <w:rFonts w:ascii="Times New Roman" w:hAnsi="Times New Roman" w:cs="Times New Roman"/>
          <w:color w:val="000000"/>
          <w:lang w:eastAsia="sk-SK"/>
        </w:rPr>
        <w:t>očas doby, po ktorú zmluva trvá),</w:t>
      </w:r>
    </w:p>
    <w:p w14:paraId="61C8AF1F" w14:textId="77777777" w:rsidR="003513FE" w:rsidRDefault="003513FE" w:rsidP="003513FE">
      <w:pPr>
        <w:pStyle w:val="Odsekzoznamu"/>
        <w:numPr>
          <w:ilvl w:val="0"/>
          <w:numId w:val="1"/>
        </w:numPr>
        <w:spacing w:before="100" w:beforeAutospacing="1" w:after="100" w:afterAutospacing="1"/>
        <w:jc w:val="both"/>
        <w:rPr>
          <w:rFonts w:ascii="Times New Roman" w:hAnsi="Times New Roman" w:cs="Times New Roman"/>
          <w:color w:val="000000"/>
          <w:lang w:eastAsia="sk-SK"/>
        </w:rPr>
      </w:pPr>
      <w:r w:rsidRPr="003513FE">
        <w:rPr>
          <w:rFonts w:ascii="Times New Roman" w:hAnsi="Times New Roman" w:cs="Times New Roman"/>
          <w:color w:val="000000"/>
          <w:lang w:eastAsia="sk-SK"/>
        </w:rPr>
        <w:t xml:space="preserve">vlastnícke právo ani vtedy, ak bolo nadobudnuté v rámci obchodného záväzkového vzťahu, </w:t>
      </w:r>
    </w:p>
    <w:p w14:paraId="4230B104" w14:textId="77777777" w:rsidR="003513FE" w:rsidRDefault="003513FE" w:rsidP="003513FE">
      <w:pPr>
        <w:pStyle w:val="Odsekzoznamu"/>
        <w:numPr>
          <w:ilvl w:val="0"/>
          <w:numId w:val="1"/>
        </w:numPr>
        <w:spacing w:before="100" w:beforeAutospacing="1" w:after="100" w:afterAutospacing="1"/>
        <w:jc w:val="both"/>
        <w:rPr>
          <w:rFonts w:ascii="Times New Roman" w:hAnsi="Times New Roman" w:cs="Times New Roman"/>
          <w:color w:val="000000"/>
          <w:lang w:eastAsia="sk-SK"/>
        </w:rPr>
      </w:pPr>
      <w:r w:rsidRPr="003513FE">
        <w:rPr>
          <w:rFonts w:ascii="Times New Roman" w:hAnsi="Times New Roman" w:cs="Times New Roman"/>
          <w:color w:val="000000"/>
          <w:lang w:eastAsia="sk-SK"/>
        </w:rPr>
        <w:t>záložné právo</w:t>
      </w:r>
      <w:r>
        <w:rPr>
          <w:rFonts w:ascii="Times New Roman" w:hAnsi="Times New Roman" w:cs="Times New Roman"/>
          <w:color w:val="000000"/>
          <w:lang w:eastAsia="sk-SK"/>
        </w:rPr>
        <w:t>,</w:t>
      </w:r>
      <w:r w:rsidRPr="003513FE">
        <w:rPr>
          <w:rFonts w:ascii="Times New Roman" w:hAnsi="Times New Roman" w:cs="Times New Roman"/>
          <w:color w:val="000000"/>
          <w:lang w:eastAsia="sk-SK"/>
        </w:rPr>
        <w:t xml:space="preserve"> </w:t>
      </w:r>
    </w:p>
    <w:p w14:paraId="56B8F245" w14:textId="77777777" w:rsidR="003513FE" w:rsidRDefault="003513FE" w:rsidP="003513FE">
      <w:pPr>
        <w:pStyle w:val="Odsekzoznamu"/>
        <w:numPr>
          <w:ilvl w:val="0"/>
          <w:numId w:val="1"/>
        </w:numPr>
        <w:spacing w:before="100" w:beforeAutospacing="1" w:after="100" w:afterAutospacing="1"/>
        <w:jc w:val="both"/>
        <w:rPr>
          <w:rFonts w:ascii="Times New Roman" w:hAnsi="Times New Roman" w:cs="Times New Roman"/>
          <w:color w:val="000000"/>
          <w:lang w:eastAsia="sk-SK"/>
        </w:rPr>
      </w:pPr>
      <w:r w:rsidRPr="003513FE">
        <w:rPr>
          <w:rFonts w:ascii="Times New Roman" w:hAnsi="Times New Roman" w:cs="Times New Roman"/>
          <w:color w:val="000000"/>
          <w:lang w:eastAsia="sk-SK"/>
        </w:rPr>
        <w:lastRenderedPageBreak/>
        <w:t xml:space="preserve">právo veriteľa voči ručiteľovi </w:t>
      </w:r>
      <w:r>
        <w:rPr>
          <w:rFonts w:ascii="Times New Roman" w:hAnsi="Times New Roman" w:cs="Times New Roman"/>
          <w:color w:val="000000"/>
          <w:lang w:eastAsia="sk-SK"/>
        </w:rPr>
        <w:t xml:space="preserve">sa </w:t>
      </w:r>
      <w:r w:rsidRPr="003513FE">
        <w:rPr>
          <w:rFonts w:ascii="Times New Roman" w:hAnsi="Times New Roman" w:cs="Times New Roman"/>
          <w:color w:val="000000"/>
          <w:lang w:eastAsia="sk-SK"/>
        </w:rPr>
        <w:t xml:space="preserve">nepremlčí pred </w:t>
      </w:r>
      <w:r>
        <w:rPr>
          <w:rFonts w:ascii="Times New Roman" w:hAnsi="Times New Roman" w:cs="Times New Roman"/>
          <w:color w:val="000000"/>
          <w:lang w:eastAsia="sk-SK"/>
        </w:rPr>
        <w:t>premlčaním práva voči dlžníkovi (v</w:t>
      </w:r>
      <w:r w:rsidRPr="003513FE">
        <w:rPr>
          <w:rFonts w:ascii="Times New Roman" w:hAnsi="Times New Roman" w:cs="Times New Roman"/>
          <w:color w:val="000000"/>
          <w:lang w:eastAsia="sk-SK"/>
        </w:rPr>
        <w:t xml:space="preserve"> súlade s ust</w:t>
      </w:r>
      <w:r w:rsidRPr="003513FE">
        <w:rPr>
          <w:rFonts w:ascii="Times New Roman" w:hAnsi="Times New Roman" w:cs="Times New Roman"/>
          <w:color w:val="000000" w:themeColor="text1"/>
          <w:lang w:eastAsia="sk-SK"/>
        </w:rPr>
        <w:t>. </w:t>
      </w:r>
      <w:hyperlink r:id="rId8" w:history="1">
        <w:r w:rsidRPr="003513FE">
          <w:rPr>
            <w:rFonts w:ascii="Times New Roman" w:hAnsi="Times New Roman" w:cs="Times New Roman"/>
            <w:color w:val="000000" w:themeColor="text1"/>
            <w:lang w:eastAsia="sk-SK"/>
          </w:rPr>
          <w:t>§ 310 Obchodného zákonníka</w:t>
        </w:r>
      </w:hyperlink>
      <w:r>
        <w:rPr>
          <w:rFonts w:ascii="Times New Roman" w:hAnsi="Times New Roman" w:cs="Times New Roman"/>
          <w:color w:val="000000" w:themeColor="text1"/>
          <w:lang w:eastAsia="sk-SK"/>
        </w:rPr>
        <w:t>)</w:t>
      </w:r>
      <w:r>
        <w:rPr>
          <w:rFonts w:ascii="Times New Roman" w:hAnsi="Times New Roman" w:cs="Times New Roman"/>
          <w:color w:val="000000"/>
          <w:lang w:eastAsia="sk-SK"/>
        </w:rPr>
        <w:t>,</w:t>
      </w:r>
    </w:p>
    <w:p w14:paraId="5FCCD3EE" w14:textId="7D4804C4" w:rsidR="003513FE" w:rsidRPr="003513FE" w:rsidRDefault="003513FE" w:rsidP="003513FE">
      <w:pPr>
        <w:pStyle w:val="Odsekzoznamu"/>
        <w:numPr>
          <w:ilvl w:val="0"/>
          <w:numId w:val="1"/>
        </w:numPr>
        <w:spacing w:before="100" w:beforeAutospacing="1" w:after="100" w:afterAutospacing="1"/>
        <w:jc w:val="both"/>
        <w:rPr>
          <w:rFonts w:ascii="Times New Roman" w:hAnsi="Times New Roman" w:cs="Times New Roman"/>
          <w:color w:val="000000"/>
          <w:lang w:eastAsia="sk-SK"/>
        </w:rPr>
      </w:pPr>
      <w:r>
        <w:rPr>
          <w:rFonts w:ascii="Times New Roman" w:hAnsi="Times New Roman" w:cs="Times New Roman"/>
          <w:color w:val="000000"/>
          <w:lang w:eastAsia="sk-SK"/>
        </w:rPr>
        <w:t>právo k obchodnému menu (</w:t>
      </w:r>
      <w:r w:rsidRPr="003513FE">
        <w:rPr>
          <w:rFonts w:ascii="Times New Roman" w:hAnsi="Times New Roman" w:cs="Times New Roman"/>
          <w:color w:val="000000"/>
          <w:lang w:eastAsia="sk-SK"/>
        </w:rPr>
        <w:t xml:space="preserve">ale </w:t>
      </w:r>
      <w:proofErr w:type="spellStart"/>
      <w:r w:rsidRPr="003513FE">
        <w:rPr>
          <w:rFonts w:ascii="Times New Roman" w:hAnsi="Times New Roman" w:cs="Times New Roman"/>
          <w:color w:val="000000"/>
          <w:lang w:eastAsia="sk-SK"/>
        </w:rPr>
        <w:t>premlčujú</w:t>
      </w:r>
      <w:proofErr w:type="spellEnd"/>
      <w:r w:rsidRPr="003513FE">
        <w:rPr>
          <w:rFonts w:ascii="Times New Roman" w:hAnsi="Times New Roman" w:cs="Times New Roman"/>
          <w:color w:val="000000"/>
          <w:lang w:eastAsia="sk-SK"/>
        </w:rPr>
        <w:t xml:space="preserve"> sa je</w:t>
      </w:r>
      <w:r>
        <w:rPr>
          <w:rFonts w:ascii="Times New Roman" w:hAnsi="Times New Roman" w:cs="Times New Roman"/>
          <w:color w:val="000000"/>
          <w:lang w:eastAsia="sk-SK"/>
        </w:rPr>
        <w:t>dnotlivé nároky na jeho ochranu)</w:t>
      </w:r>
    </w:p>
    <w:p w14:paraId="27766E8C" w14:textId="3B2F972E" w:rsidR="005F1161" w:rsidRPr="00815289" w:rsidRDefault="0038093A">
      <w:pPr>
        <w:rPr>
          <w:rFonts w:ascii="Times New Roman" w:eastAsia="Times New Roman" w:hAnsi="Times New Roman" w:cs="Times New Roman"/>
          <w:b/>
          <w:lang w:eastAsia="sk-SK"/>
        </w:rPr>
      </w:pPr>
      <w:r w:rsidRPr="00815289">
        <w:rPr>
          <w:rFonts w:ascii="Times New Roman" w:eastAsia="Times New Roman" w:hAnsi="Times New Roman" w:cs="Times New Roman"/>
          <w:b/>
          <w:lang w:eastAsia="sk-SK"/>
        </w:rPr>
        <w:t xml:space="preserve">Ustanovenie § 391 ObZ – Začiatok plynutia premlčacej doby </w:t>
      </w:r>
    </w:p>
    <w:p w14:paraId="02D9AA58" w14:textId="77777777" w:rsidR="00F7119A" w:rsidRPr="00815289" w:rsidRDefault="00F7119A">
      <w:pPr>
        <w:rPr>
          <w:rFonts w:ascii="Times New Roman" w:eastAsia="Times New Roman" w:hAnsi="Times New Roman" w:cs="Times New Roman"/>
          <w:b/>
          <w:lang w:eastAsia="sk-SK"/>
        </w:rPr>
      </w:pPr>
    </w:p>
    <w:p w14:paraId="73689B7A" w14:textId="5A3C5428" w:rsidR="00F7119A" w:rsidRDefault="00F7119A">
      <w:pPr>
        <w:rPr>
          <w:rFonts w:ascii="Times New Roman" w:eastAsia="Times New Roman" w:hAnsi="Times New Roman" w:cs="Times New Roman"/>
          <w:lang w:eastAsia="sk-SK"/>
        </w:rPr>
      </w:pPr>
      <w:r>
        <w:rPr>
          <w:rFonts w:ascii="Times New Roman" w:eastAsia="Times New Roman" w:hAnsi="Times New Roman" w:cs="Times New Roman"/>
          <w:lang w:eastAsia="sk-SK"/>
        </w:rPr>
        <w:t>Z judikatúry:</w:t>
      </w:r>
    </w:p>
    <w:p w14:paraId="57755720" w14:textId="77777777" w:rsidR="00F7119A" w:rsidRDefault="00F7119A">
      <w:pPr>
        <w:rPr>
          <w:rFonts w:ascii="Times New Roman" w:eastAsia="Times New Roman" w:hAnsi="Times New Roman" w:cs="Times New Roman"/>
          <w:lang w:eastAsia="sk-SK"/>
        </w:rPr>
      </w:pPr>
    </w:p>
    <w:p w14:paraId="4B9C433C" w14:textId="0EF0490B" w:rsidR="00F7119A" w:rsidRDefault="00F7119A">
      <w:pPr>
        <w:rPr>
          <w:rFonts w:ascii="Times New Roman" w:eastAsia="Times New Roman" w:hAnsi="Times New Roman" w:cs="Times New Roman"/>
          <w:lang w:eastAsia="sk-SK"/>
        </w:rPr>
      </w:pPr>
      <w:r>
        <w:rPr>
          <w:rFonts w:ascii="Times New Roman" w:eastAsia="Times New Roman" w:hAnsi="Times New Roman" w:cs="Times New Roman"/>
          <w:lang w:eastAsia="sk-SK"/>
        </w:rPr>
        <w:t>ZSR R</w:t>
      </w:r>
      <w:r w:rsidR="0092229C">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1/1998</w:t>
      </w:r>
    </w:p>
    <w:p w14:paraId="6B115342" w14:textId="332EE37E" w:rsidR="00F7119A" w:rsidRDefault="00F7119A">
      <w:pPr>
        <w:rPr>
          <w:rFonts w:ascii="Times New Roman" w:eastAsia="Times New Roman" w:hAnsi="Times New Roman" w:cs="Times New Roman"/>
          <w:lang w:eastAsia="sk-SK"/>
        </w:rPr>
      </w:pPr>
      <w:r>
        <w:rPr>
          <w:rFonts w:ascii="Times New Roman" w:eastAsia="Times New Roman" w:hAnsi="Times New Roman" w:cs="Times New Roman"/>
          <w:lang w:eastAsia="sk-SK"/>
        </w:rPr>
        <w:t>ZSR R</w:t>
      </w:r>
      <w:r w:rsidR="0092229C">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124/1999</w:t>
      </w:r>
    </w:p>
    <w:p w14:paraId="641E4433" w14:textId="28DA30F7" w:rsidR="0092229C" w:rsidRDefault="0092229C">
      <w:pPr>
        <w:rPr>
          <w:rFonts w:ascii="Times New Roman" w:eastAsia="Times New Roman" w:hAnsi="Times New Roman" w:cs="Times New Roman"/>
          <w:lang w:eastAsia="sk-SK"/>
        </w:rPr>
      </w:pPr>
      <w:r>
        <w:rPr>
          <w:rFonts w:ascii="Times New Roman" w:eastAsia="Times New Roman" w:hAnsi="Times New Roman" w:cs="Times New Roman"/>
          <w:lang w:eastAsia="sk-SK"/>
        </w:rPr>
        <w:t>ZSR R 34/2002</w:t>
      </w:r>
    </w:p>
    <w:p w14:paraId="3FB26DEB" w14:textId="77777777" w:rsidR="0038093A" w:rsidRDefault="0038093A">
      <w:pPr>
        <w:rPr>
          <w:rFonts w:ascii="Times New Roman" w:eastAsia="Times New Roman" w:hAnsi="Times New Roman" w:cs="Times New Roman"/>
          <w:lang w:eastAsia="sk-SK"/>
        </w:rPr>
      </w:pPr>
    </w:p>
    <w:p w14:paraId="2BC78C24" w14:textId="4E47D398" w:rsidR="0038093A" w:rsidRPr="00815289" w:rsidRDefault="0038093A">
      <w:pPr>
        <w:rPr>
          <w:rFonts w:ascii="Times New Roman" w:eastAsia="Times New Roman" w:hAnsi="Times New Roman" w:cs="Times New Roman"/>
          <w:b/>
          <w:lang w:eastAsia="sk-SK"/>
        </w:rPr>
      </w:pPr>
      <w:r>
        <w:rPr>
          <w:rFonts w:ascii="Times New Roman" w:eastAsia="Times New Roman" w:hAnsi="Times New Roman" w:cs="Times New Roman"/>
          <w:lang w:eastAsia="sk-SK"/>
        </w:rPr>
        <w:t xml:space="preserve">Obchodný zákonník vymenúva </w:t>
      </w:r>
      <w:r w:rsidRPr="00815289">
        <w:rPr>
          <w:rFonts w:ascii="Times New Roman" w:eastAsia="Times New Roman" w:hAnsi="Times New Roman" w:cs="Times New Roman"/>
          <w:b/>
          <w:lang w:eastAsia="sk-SK"/>
        </w:rPr>
        <w:t>momenty začiatku plynutia premlčacej</w:t>
      </w:r>
      <w:r w:rsidR="00815289">
        <w:rPr>
          <w:rFonts w:ascii="Times New Roman" w:eastAsia="Times New Roman" w:hAnsi="Times New Roman" w:cs="Times New Roman"/>
          <w:b/>
          <w:lang w:eastAsia="sk-SK"/>
        </w:rPr>
        <w:t xml:space="preserve"> doby pri rôznych druhoch</w:t>
      </w:r>
      <w:r w:rsidR="00CD733B" w:rsidRPr="00815289">
        <w:rPr>
          <w:rFonts w:ascii="Times New Roman" w:eastAsia="Times New Roman" w:hAnsi="Times New Roman" w:cs="Times New Roman"/>
          <w:b/>
          <w:lang w:eastAsia="sk-SK"/>
        </w:rPr>
        <w:t xml:space="preserve"> práv</w:t>
      </w:r>
    </w:p>
    <w:p w14:paraId="6CB67E86" w14:textId="77777777" w:rsidR="00F7119A" w:rsidRDefault="00F7119A">
      <w:pPr>
        <w:rPr>
          <w:rFonts w:ascii="Times New Roman" w:eastAsia="Times New Roman" w:hAnsi="Times New Roman" w:cs="Times New Roman"/>
          <w:lang w:eastAsia="sk-SK"/>
        </w:rPr>
      </w:pPr>
    </w:p>
    <w:p w14:paraId="79E92393" w14:textId="77777777" w:rsidR="00F7119A" w:rsidRDefault="00F7119A" w:rsidP="00424A8D">
      <w:pPr>
        <w:pStyle w:val="Odsekzoznamu"/>
        <w:numPr>
          <w:ilvl w:val="0"/>
          <w:numId w:val="1"/>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p</w:t>
      </w:r>
      <w:r w:rsidR="0038093A" w:rsidRPr="00F7119A">
        <w:rPr>
          <w:rFonts w:ascii="Times New Roman" w:eastAsia="Times New Roman" w:hAnsi="Times New Roman" w:cs="Times New Roman"/>
          <w:lang w:eastAsia="sk-SK"/>
        </w:rPr>
        <w:t xml:space="preserve">ri právach vymáhateľných súdnou cestou, začína plynúť premlčacia doba odo dňa, keď sa právo mohlo uplatniť na súde. </w:t>
      </w:r>
    </w:p>
    <w:p w14:paraId="0E5EB4A4" w14:textId="4B640F0C" w:rsidR="00F7119A" w:rsidRPr="00F7119A" w:rsidRDefault="00F7119A" w:rsidP="00424A8D">
      <w:pPr>
        <w:pStyle w:val="Odsekzoznamu"/>
        <w:numPr>
          <w:ilvl w:val="0"/>
          <w:numId w:val="1"/>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v</w:t>
      </w:r>
      <w:r w:rsidR="0038093A" w:rsidRPr="00F7119A">
        <w:rPr>
          <w:rFonts w:ascii="Times New Roman" w:eastAsia="Times New Roman" w:hAnsi="Times New Roman" w:cs="Times New Roman"/>
          <w:lang w:eastAsia="sk-SK"/>
        </w:rPr>
        <w:t> prípade práva uskutočniť právny úkon sa začiatok plynutia premlčacej doby viaže na moment objektívnej možnosti tento úko</w:t>
      </w:r>
      <w:r w:rsidRPr="00F7119A">
        <w:rPr>
          <w:rFonts w:ascii="Times New Roman" w:eastAsia="Times New Roman" w:hAnsi="Times New Roman" w:cs="Times New Roman"/>
          <w:lang w:eastAsia="sk-SK"/>
        </w:rPr>
        <w:t xml:space="preserve">n uskutočniť. Samostatná úprava, odlišná od ustanovenia § 391 ods. 2 je pri </w:t>
      </w:r>
      <w:r w:rsidRPr="00F7119A">
        <w:rPr>
          <w:rFonts w:ascii="Times New Roman" w:hAnsi="Times New Roman" w:cs="Times New Roman"/>
        </w:rPr>
        <w:t xml:space="preserve">zmluve o budúcej zmluve – pri úprave určenia obsahu budúcej zmluvy a nároku na náhradu škody podľa § 292 ods. 2, kedy je rozhodujúcim dňom pre plynutie lehoty deň dôjdenia výzvy na uzavretie budúcej zmluvy (ustanovenie je však dispozitívne) </w:t>
      </w:r>
    </w:p>
    <w:p w14:paraId="58A227F5" w14:textId="22321949" w:rsidR="00F7119A" w:rsidRPr="00F7119A" w:rsidRDefault="00F7119A"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pri právach na plnenie záväzku plynie premlčacia doba odo dňa, keď sa mal záväzok splniť alebo sa malo začať s jeho plnením (splatnosť) (§392 ods. 1 ObZ)</w:t>
      </w:r>
    </w:p>
    <w:p w14:paraId="0677346E" w14:textId="6399F0A2" w:rsidR="00F7119A" w:rsidRPr="00CD733B" w:rsidRDefault="00F7119A"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 xml:space="preserve">pri vykonávaní nepretržitej činnosti, pri povinnosti zdržať sa alebo niečo strpieť, začína premlčacia doba plynúť od porušenia tejto povinnosti (§392 ods. 1 ObZ) </w:t>
      </w:r>
    </w:p>
    <w:p w14:paraId="306C8053" w14:textId="06D5C5B2" w:rsidR="00CD733B" w:rsidRPr="00C03F15" w:rsidRDefault="00CD733B"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pri právach vzniknutých z porušenia povinnosti, začína premlčacia doba plynúť dňom keď bola povinnosť porušená (právo na zaplatenie úrokov z omeškania alebo zmluvnej pokuty)</w:t>
      </w:r>
    </w:p>
    <w:p w14:paraId="3D19A4A3" w14:textId="4080F532" w:rsidR="00C03F15" w:rsidRPr="009F32DF" w:rsidRDefault="00C03F15"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pri právach z vád sa premlčanie počíta odo dňa odovzdania vecí oprávnenému alebo osobe ním určenej alebo odo dňa keď bola porušená povinnosť vec prevziať</w:t>
      </w:r>
      <w:r w:rsidR="0050232A">
        <w:rPr>
          <w:rFonts w:ascii="Times New Roman" w:hAnsi="Times New Roman" w:cs="Times New Roman"/>
        </w:rPr>
        <w:t xml:space="preserve"> (oprávnený však nie je povinný prevziať vadné plnenie. V takomto prípade nemožno hovoriť o začiatku plynutia premlčacej doby </w:t>
      </w:r>
    </w:p>
    <w:p w14:paraId="41B344DF" w14:textId="03871E90" w:rsidR="009F32DF" w:rsidRPr="009F32DF" w:rsidRDefault="009F32DF"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 xml:space="preserve">pri nárokoch zo záruky za akosť plynie premlčacia doba vždy odo dňa včasného oznámenia vady počas záručnej doby  </w:t>
      </w:r>
    </w:p>
    <w:p w14:paraId="2372BB45" w14:textId="3EE8CAC2" w:rsidR="009F32DF" w:rsidRPr="00E66E86" w:rsidRDefault="009F32DF"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pri nárokoch z právnych vád plynie premlčacia doba od splnenia práva treťou osobou</w:t>
      </w:r>
    </w:p>
    <w:p w14:paraId="4968242C" w14:textId="6EF74C18" w:rsidR="00E66E86" w:rsidRPr="00E66E86" w:rsidRDefault="00E66E86"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pri právach, ktoré vznikajú odstúpením od zmluvy začína plynúť premlčacia doba odo dňa keď oprávnený od zmluvy odstúpil (doručenie prejavu vôle oprávnenej strany od zmluvy odstúpiť druhej strane)</w:t>
      </w:r>
    </w:p>
    <w:p w14:paraId="202F1C0C" w14:textId="1A95139E" w:rsidR="00E66E86" w:rsidRPr="0092229C" w:rsidRDefault="00E66E86"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pri práve na vrátenie plnenia uskutočneného podľa neplatnej zmluvy začína premlčacia doba plynúť odo dňa keď</w:t>
      </w:r>
      <w:r w:rsidR="0092229C">
        <w:rPr>
          <w:rFonts w:ascii="Times New Roman" w:hAnsi="Times New Roman" w:cs="Times New Roman"/>
        </w:rPr>
        <w:t xml:space="preserve"> sa právny úkon stal neplatný. N</w:t>
      </w:r>
      <w:r>
        <w:rPr>
          <w:rFonts w:ascii="Times New Roman" w:hAnsi="Times New Roman" w:cs="Times New Roman"/>
        </w:rPr>
        <w:t>ie je rozhodujúca vedomosť strany o neplatnosti zmluvy, ale moment kedy k plneniu z neplatnej zmluvy došlo. Objektívne zistenie, že určitá zmluva je neplatná – napríklad rozhodnutím súdu o neplatnosti zmluvy, nebude mať na počiatok plynutia premlčacej doby vplyv</w:t>
      </w:r>
      <w:r w:rsidR="0092229C">
        <w:rPr>
          <w:rFonts w:ascii="Times New Roman" w:hAnsi="Times New Roman" w:cs="Times New Roman"/>
        </w:rPr>
        <w:t xml:space="preserve"> (podľa názorov v teórii práva – napr. Pelikánová, je takáto úprava neúčelná a poškodzuje poškodeného vzhľadom na mnohokrát dlhotrvajúcu nevedomosť o neplatnosti zmluvy.</w:t>
      </w:r>
    </w:p>
    <w:p w14:paraId="5595458D" w14:textId="559AFF53" w:rsidR="0092229C" w:rsidRPr="00F7119A" w:rsidRDefault="0092229C" w:rsidP="00424A8D">
      <w:pPr>
        <w:pStyle w:val="Odsekzoznamu"/>
        <w:numPr>
          <w:ilvl w:val="0"/>
          <w:numId w:val="1"/>
        </w:numPr>
        <w:jc w:val="both"/>
        <w:rPr>
          <w:rFonts w:ascii="Times New Roman" w:eastAsia="Times New Roman" w:hAnsi="Times New Roman" w:cs="Times New Roman"/>
          <w:lang w:eastAsia="sk-SK"/>
        </w:rPr>
      </w:pPr>
      <w:r>
        <w:rPr>
          <w:rFonts w:ascii="Times New Roman" w:hAnsi="Times New Roman" w:cs="Times New Roman"/>
        </w:rPr>
        <w:t>pri práve požadovať vydanie uloženej alebo a skladovanej veci a vydanie predmetov podľa zmluvy o uložení cenných papierov a iných hodnôt,</w:t>
      </w:r>
      <w:r w:rsidR="00EF2542">
        <w:rPr>
          <w:rFonts w:ascii="Times New Roman" w:hAnsi="Times New Roman" w:cs="Times New Roman"/>
        </w:rPr>
        <w:t xml:space="preserve"> pri práve na prostriedky na bežnom alebo vkladovom účte</w:t>
      </w:r>
      <w:r>
        <w:rPr>
          <w:rFonts w:ascii="Times New Roman" w:hAnsi="Times New Roman" w:cs="Times New Roman"/>
        </w:rPr>
        <w:t xml:space="preserve"> začína premlčacia doba plynúť odo dňa zániku zmluvy o uložení veci, skladovaní alebo zmluvy o uložení cenných papierov a iných hodnô</w:t>
      </w:r>
      <w:r w:rsidR="00A6178E">
        <w:rPr>
          <w:rFonts w:ascii="Times New Roman" w:hAnsi="Times New Roman" w:cs="Times New Roman"/>
        </w:rPr>
        <w:t>t</w:t>
      </w:r>
      <w:r w:rsidR="00EF2542">
        <w:rPr>
          <w:rFonts w:ascii="Times New Roman" w:hAnsi="Times New Roman" w:cs="Times New Roman"/>
        </w:rPr>
        <w:t xml:space="preserve">, zániku zmluvy o bežnom alebo vkladovom účte (nie je dotknuté právo požadovať vydanie veci na základe vlastníckeho práva, ktoré sa </w:t>
      </w:r>
      <w:proofErr w:type="spellStart"/>
      <w:r w:rsidR="00EF2542">
        <w:rPr>
          <w:rFonts w:ascii="Times New Roman" w:hAnsi="Times New Roman" w:cs="Times New Roman"/>
        </w:rPr>
        <w:t>nepremlčuje</w:t>
      </w:r>
      <w:proofErr w:type="spellEnd"/>
      <w:r w:rsidR="00EF2542">
        <w:rPr>
          <w:rFonts w:ascii="Times New Roman" w:hAnsi="Times New Roman" w:cs="Times New Roman"/>
        </w:rPr>
        <w:t xml:space="preserve"> za predpokladu, že uložená vec je dostatočne individualizovaná)</w:t>
      </w:r>
    </w:p>
    <w:p w14:paraId="6F3C4511" w14:textId="77777777" w:rsidR="002F4263" w:rsidRDefault="002F4263" w:rsidP="00424A8D">
      <w:pPr>
        <w:jc w:val="both"/>
      </w:pPr>
    </w:p>
    <w:p w14:paraId="0B3163F1" w14:textId="0EB0EE4F" w:rsidR="00344AB0" w:rsidRDefault="00344AB0" w:rsidP="00424A8D">
      <w:pPr>
        <w:jc w:val="both"/>
        <w:rPr>
          <w:rFonts w:ascii="Times New Roman" w:hAnsi="Times New Roman" w:cs="Times New Roman"/>
        </w:rPr>
      </w:pPr>
      <w:r>
        <w:rPr>
          <w:rFonts w:ascii="Times New Roman" w:hAnsi="Times New Roman" w:cs="Times New Roman"/>
        </w:rPr>
        <w:t xml:space="preserve">Splatnosť záväzku sa </w:t>
      </w:r>
      <w:r w:rsidR="001939A1">
        <w:rPr>
          <w:rFonts w:ascii="Times New Roman" w:hAnsi="Times New Roman" w:cs="Times New Roman"/>
        </w:rPr>
        <w:t xml:space="preserve">viaže na dohodu medzi stranami. Premlčacia doba začína plynúť dňom kedy mal byť záväzok splnený alebo v prípade, ak ide o opakované, trvajúce plnenie dňom, kedy malo dôjsť k prvému z plnení. </w:t>
      </w:r>
    </w:p>
    <w:p w14:paraId="34B30725" w14:textId="77777777" w:rsidR="001939A1" w:rsidRDefault="001939A1" w:rsidP="00424A8D">
      <w:pPr>
        <w:jc w:val="both"/>
        <w:rPr>
          <w:rFonts w:ascii="Times New Roman" w:hAnsi="Times New Roman" w:cs="Times New Roman"/>
        </w:rPr>
      </w:pPr>
    </w:p>
    <w:p w14:paraId="49100844" w14:textId="77777777" w:rsidR="00BF7B4B" w:rsidRDefault="001939A1" w:rsidP="00424A8D">
      <w:pPr>
        <w:jc w:val="both"/>
        <w:rPr>
          <w:rFonts w:ascii="Times New Roman" w:hAnsi="Times New Roman" w:cs="Times New Roman"/>
        </w:rPr>
      </w:pPr>
      <w:r>
        <w:rPr>
          <w:rFonts w:ascii="Times New Roman" w:hAnsi="Times New Roman" w:cs="Times New Roman"/>
        </w:rPr>
        <w:t xml:space="preserve">Pokiaľ je čas plnenia určený lehotou (napríklad do 5 dní od doručenia tovaru), </w:t>
      </w:r>
      <w:r w:rsidR="00CB17D4">
        <w:rPr>
          <w:rFonts w:ascii="Times New Roman" w:hAnsi="Times New Roman" w:cs="Times New Roman"/>
        </w:rPr>
        <w:t xml:space="preserve">počiatkom lehoty bude posledný deň lehoty na splnenie. </w:t>
      </w:r>
    </w:p>
    <w:p w14:paraId="083E5E66" w14:textId="77777777" w:rsidR="00BF7B4B" w:rsidRDefault="00BF7B4B" w:rsidP="00424A8D">
      <w:pPr>
        <w:jc w:val="both"/>
        <w:rPr>
          <w:rFonts w:ascii="Times New Roman" w:hAnsi="Times New Roman" w:cs="Times New Roman"/>
        </w:rPr>
      </w:pPr>
    </w:p>
    <w:p w14:paraId="5325E3FE" w14:textId="26D1A0C0" w:rsidR="001939A1" w:rsidRDefault="00BF7B4B" w:rsidP="00CD733B">
      <w:pPr>
        <w:jc w:val="both"/>
        <w:rPr>
          <w:rFonts w:ascii="Times New Roman" w:hAnsi="Times New Roman" w:cs="Times New Roman"/>
        </w:rPr>
      </w:pPr>
      <w:r>
        <w:rPr>
          <w:rFonts w:ascii="Times New Roman" w:hAnsi="Times New Roman" w:cs="Times New Roman"/>
        </w:rPr>
        <w:t xml:space="preserve">Čiastkové plnenia – každé čiastočné plnenie je pre účely premlčania považované za samostatné plnenie a plynie preň samostatná premlčacia doba odo dňa kedy nastala jeho splatnosť (napríklad zmluva o úvere a splácanie jednotlivých splátok). V zmluve je však možné dojednať, že v prípade nesplnenia niektorej zo splátok sa stáva splatným celý záväzok. </w:t>
      </w:r>
      <w:r w:rsidR="00CD733B">
        <w:rPr>
          <w:rFonts w:ascii="Times New Roman" w:hAnsi="Times New Roman" w:cs="Times New Roman"/>
        </w:rPr>
        <w:t xml:space="preserve">V takomto prípade premlčacia doba začína plynúť od doby splatnosti tohto nesplneného záväzku. </w:t>
      </w:r>
      <w:r w:rsidR="001939A1">
        <w:rPr>
          <w:rFonts w:ascii="Times New Roman" w:hAnsi="Times New Roman" w:cs="Times New Roman"/>
        </w:rPr>
        <w:t xml:space="preserve"> </w:t>
      </w:r>
    </w:p>
    <w:p w14:paraId="3658509B" w14:textId="77777777" w:rsidR="00CD733B" w:rsidRDefault="00CD733B" w:rsidP="00CD733B">
      <w:pPr>
        <w:jc w:val="both"/>
        <w:rPr>
          <w:rFonts w:ascii="Times New Roman" w:hAnsi="Times New Roman" w:cs="Times New Roman"/>
        </w:rPr>
      </w:pPr>
    </w:p>
    <w:p w14:paraId="63F22349" w14:textId="59B73E28" w:rsidR="00EF2542" w:rsidRDefault="00EF2542" w:rsidP="00CD733B">
      <w:pPr>
        <w:jc w:val="both"/>
        <w:rPr>
          <w:rFonts w:ascii="Times New Roman" w:hAnsi="Times New Roman" w:cs="Times New Roman"/>
          <w:b/>
        </w:rPr>
      </w:pPr>
      <w:r>
        <w:rPr>
          <w:rFonts w:ascii="Times New Roman" w:hAnsi="Times New Roman" w:cs="Times New Roman"/>
          <w:b/>
        </w:rPr>
        <w:t xml:space="preserve">Všeobecná premlčacia doba </w:t>
      </w:r>
    </w:p>
    <w:p w14:paraId="5B40A2ED" w14:textId="77777777" w:rsidR="00EF2542" w:rsidRDefault="00EF2542" w:rsidP="00CD733B">
      <w:pPr>
        <w:jc w:val="both"/>
        <w:rPr>
          <w:rFonts w:ascii="Times New Roman" w:hAnsi="Times New Roman" w:cs="Times New Roman"/>
          <w:b/>
        </w:rPr>
      </w:pPr>
    </w:p>
    <w:p w14:paraId="65D85920" w14:textId="2702D41E" w:rsidR="00EF2542" w:rsidRDefault="00EF2542" w:rsidP="00CD733B">
      <w:pPr>
        <w:jc w:val="both"/>
        <w:rPr>
          <w:rFonts w:ascii="Times New Roman" w:hAnsi="Times New Roman" w:cs="Times New Roman"/>
        </w:rPr>
      </w:pPr>
      <w:r>
        <w:rPr>
          <w:rFonts w:ascii="Times New Roman" w:hAnsi="Times New Roman" w:cs="Times New Roman"/>
        </w:rPr>
        <w:t>Všeobecná premlčacia doba podľa ObZ je 4 ročná (§ 397)</w:t>
      </w:r>
    </w:p>
    <w:p w14:paraId="3641E905" w14:textId="77777777" w:rsidR="00A6178E" w:rsidRDefault="00A6178E" w:rsidP="00CD733B">
      <w:pPr>
        <w:jc w:val="both"/>
        <w:rPr>
          <w:rFonts w:ascii="Times New Roman" w:hAnsi="Times New Roman" w:cs="Times New Roman"/>
        </w:rPr>
      </w:pPr>
    </w:p>
    <w:p w14:paraId="5CAF39FE" w14:textId="0F2B9AB7" w:rsidR="00442499" w:rsidRDefault="00442499" w:rsidP="00CD733B">
      <w:pPr>
        <w:jc w:val="both"/>
        <w:rPr>
          <w:rFonts w:ascii="Times New Roman" w:hAnsi="Times New Roman" w:cs="Times New Roman"/>
        </w:rPr>
      </w:pPr>
      <w:r>
        <w:rPr>
          <w:rFonts w:ascii="Times New Roman" w:hAnsi="Times New Roman" w:cs="Times New Roman"/>
        </w:rPr>
        <w:t xml:space="preserve">Túto premlčaciu dobu možno úkonom dlžníka (písomným vyhlásením druhej strane § 401 ObZ) </w:t>
      </w:r>
      <w:r w:rsidRPr="00A6178E">
        <w:rPr>
          <w:rFonts w:ascii="Times New Roman" w:hAnsi="Times New Roman" w:cs="Times New Roman"/>
          <w:b/>
        </w:rPr>
        <w:t>predĺžiť</w:t>
      </w:r>
      <w:r>
        <w:rPr>
          <w:rFonts w:ascii="Times New Roman" w:hAnsi="Times New Roman" w:cs="Times New Roman"/>
        </w:rPr>
        <w:t>, a to aj opakovane, avšak maximálne na dobu 10 rokov od doby, keď začala po prvý raz plynúť</w:t>
      </w:r>
      <w:r w:rsidR="00421FF5">
        <w:rPr>
          <w:rFonts w:ascii="Times New Roman" w:hAnsi="Times New Roman" w:cs="Times New Roman"/>
        </w:rPr>
        <w:t xml:space="preserve"> (tzv. maximálna premlčacia doba)</w:t>
      </w:r>
      <w:r>
        <w:rPr>
          <w:rFonts w:ascii="Times New Roman" w:hAnsi="Times New Roman" w:cs="Times New Roman"/>
        </w:rPr>
        <w:t xml:space="preserve">. Všeobecnú premlčaciu dobu nemožno skrátiť. </w:t>
      </w:r>
    </w:p>
    <w:p w14:paraId="704CB036" w14:textId="77777777" w:rsidR="00EB3CCE" w:rsidRDefault="00EB3CCE" w:rsidP="00CD733B">
      <w:pPr>
        <w:jc w:val="both"/>
        <w:rPr>
          <w:rFonts w:ascii="Times New Roman" w:hAnsi="Times New Roman" w:cs="Times New Roman"/>
        </w:rPr>
      </w:pPr>
    </w:p>
    <w:p w14:paraId="4910EB32" w14:textId="29989865" w:rsidR="00EB3CCE" w:rsidRPr="00A6178E" w:rsidRDefault="00EB3CCE" w:rsidP="00CD733B">
      <w:pPr>
        <w:jc w:val="both"/>
        <w:rPr>
          <w:rFonts w:ascii="Times New Roman" w:hAnsi="Times New Roman" w:cs="Times New Roman"/>
          <w:b/>
        </w:rPr>
      </w:pPr>
      <w:r w:rsidRPr="00A6178E">
        <w:rPr>
          <w:rFonts w:ascii="Times New Roman" w:hAnsi="Times New Roman" w:cs="Times New Roman"/>
          <w:b/>
        </w:rPr>
        <w:t>Osobitné premlčacie doby:</w:t>
      </w:r>
    </w:p>
    <w:p w14:paraId="714D6933" w14:textId="0D647C0D" w:rsidR="00442499" w:rsidRDefault="00442499" w:rsidP="00442499">
      <w:pPr>
        <w:pStyle w:val="Odsekzoznamu"/>
        <w:numPr>
          <w:ilvl w:val="0"/>
          <w:numId w:val="1"/>
        </w:numPr>
        <w:jc w:val="both"/>
        <w:rPr>
          <w:rFonts w:ascii="Times New Roman" w:hAnsi="Times New Roman" w:cs="Times New Roman"/>
        </w:rPr>
      </w:pPr>
      <w:r>
        <w:rPr>
          <w:rFonts w:ascii="Times New Roman" w:hAnsi="Times New Roman" w:cs="Times New Roman"/>
        </w:rPr>
        <w:t>škoda na dopravovaných veciach a z oneskoreného doručenia zásielok (§ 399 ObZ) – 1 rok</w:t>
      </w:r>
      <w:r w:rsidR="00421FF5">
        <w:rPr>
          <w:rFonts w:ascii="Times New Roman" w:hAnsi="Times New Roman" w:cs="Times New Roman"/>
        </w:rPr>
        <w:t xml:space="preserve"> (v prípade však, ak ku škode dôjde vedomým pôsobením dopravcu alebo zasielateľa platí 4 ročná premlčacia lehota) – poznámka: vedomým pôsobením nemusí byť úmysel (z judikatúry ZSR R 59/2004)</w:t>
      </w:r>
    </w:p>
    <w:p w14:paraId="179B12FF" w14:textId="1E491C88" w:rsidR="00442499" w:rsidRDefault="00442499" w:rsidP="00442499">
      <w:pPr>
        <w:pStyle w:val="Odsekzoznamu"/>
        <w:numPr>
          <w:ilvl w:val="0"/>
          <w:numId w:val="1"/>
        </w:numPr>
        <w:jc w:val="both"/>
        <w:rPr>
          <w:rFonts w:ascii="Times New Roman" w:hAnsi="Times New Roman" w:cs="Times New Roman"/>
        </w:rPr>
      </w:pPr>
      <w:r>
        <w:rPr>
          <w:rFonts w:ascii="Times New Roman" w:hAnsi="Times New Roman" w:cs="Times New Roman"/>
        </w:rPr>
        <w:t>právo na určenie obsahu budúcej zmluvy a nárok na náhradu škody z porušenia povinnosti uzavrieť budúcu zmluvu (§ 290 ods. 2 ObZ) – 1 rok</w:t>
      </w:r>
    </w:p>
    <w:p w14:paraId="5D83A432" w14:textId="50F48217" w:rsidR="00442499" w:rsidRDefault="00442499" w:rsidP="00442499">
      <w:pPr>
        <w:pStyle w:val="Odsekzoznamu"/>
        <w:numPr>
          <w:ilvl w:val="0"/>
          <w:numId w:val="1"/>
        </w:numPr>
        <w:jc w:val="both"/>
        <w:rPr>
          <w:rFonts w:ascii="Times New Roman" w:hAnsi="Times New Roman" w:cs="Times New Roman"/>
        </w:rPr>
      </w:pPr>
      <w:r>
        <w:rPr>
          <w:rFonts w:ascii="Times New Roman" w:hAnsi="Times New Roman" w:cs="Times New Roman"/>
        </w:rPr>
        <w:t>práva z vád (§ 428 a 435 ObZ) – bez zbytočného odkladu</w:t>
      </w:r>
    </w:p>
    <w:p w14:paraId="1C53ABDA" w14:textId="7C0B32C6" w:rsidR="00442499" w:rsidRPr="00442499" w:rsidRDefault="00442499" w:rsidP="00442499">
      <w:pPr>
        <w:pStyle w:val="Odsekzoznamu"/>
        <w:numPr>
          <w:ilvl w:val="0"/>
          <w:numId w:val="1"/>
        </w:numPr>
        <w:jc w:val="both"/>
        <w:rPr>
          <w:rFonts w:ascii="Times New Roman" w:hAnsi="Times New Roman" w:cs="Times New Roman"/>
        </w:rPr>
      </w:pPr>
      <w:r>
        <w:rPr>
          <w:rFonts w:ascii="Times New Roman" w:hAnsi="Times New Roman" w:cs="Times New Roman"/>
        </w:rPr>
        <w:t>objektívna premlčacia doba pri škode (§ 398) – 10 rokov odo dňa keď došlo k porušeniu povinnosti</w:t>
      </w:r>
      <w:r w:rsidR="005B7055">
        <w:rPr>
          <w:rFonts w:ascii="Times New Roman" w:hAnsi="Times New Roman" w:cs="Times New Roman"/>
        </w:rPr>
        <w:t xml:space="preserve"> (subjektívna je 4 ročná a začína plynúť kedy sa poškodený o škode dozvedel, alebo sa o škode dozvedieť mohol a o tom, kto je povinný škodu nahradiť)</w:t>
      </w:r>
    </w:p>
    <w:p w14:paraId="2B7C584C" w14:textId="77777777" w:rsidR="00960ED5" w:rsidRDefault="00960ED5"/>
    <w:p w14:paraId="5B5E77A4" w14:textId="587D5DD3" w:rsidR="00960ED5" w:rsidRPr="00421FF5" w:rsidRDefault="00421FF5">
      <w:pPr>
        <w:rPr>
          <w:rFonts w:ascii="Times New Roman" w:hAnsi="Times New Roman" w:cs="Times New Roman"/>
        </w:rPr>
      </w:pPr>
      <w:r w:rsidRPr="00421FF5">
        <w:rPr>
          <w:rFonts w:ascii="Times New Roman" w:hAnsi="Times New Roman" w:cs="Times New Roman"/>
        </w:rPr>
        <w:t>§ 400 ObZ – zmena v osobe dlžníka alebo veriteľa nemá vplyv na plynutie premlčacej doby</w:t>
      </w:r>
    </w:p>
    <w:p w14:paraId="1A124987" w14:textId="77777777" w:rsidR="00960ED5" w:rsidRDefault="00960ED5"/>
    <w:p w14:paraId="16DB2212" w14:textId="2FA158BF" w:rsidR="00421FF5" w:rsidRDefault="00421FF5">
      <w:pPr>
        <w:rPr>
          <w:rFonts w:ascii="Times New Roman" w:hAnsi="Times New Roman" w:cs="Times New Roman"/>
          <w:b/>
        </w:rPr>
      </w:pPr>
      <w:r>
        <w:rPr>
          <w:rFonts w:ascii="Times New Roman" w:hAnsi="Times New Roman" w:cs="Times New Roman"/>
          <w:b/>
        </w:rPr>
        <w:t>Spočívanie premlčacej doby (§ 402 ObZ)</w:t>
      </w:r>
    </w:p>
    <w:p w14:paraId="19320974" w14:textId="77777777" w:rsidR="00421FF5" w:rsidRDefault="00421FF5">
      <w:pPr>
        <w:rPr>
          <w:rFonts w:ascii="Times New Roman" w:hAnsi="Times New Roman" w:cs="Times New Roman"/>
          <w:b/>
        </w:rPr>
      </w:pPr>
    </w:p>
    <w:p w14:paraId="2A159542" w14:textId="0FA8F2C0" w:rsidR="008F17B0" w:rsidRDefault="008F17B0" w:rsidP="008F17B0">
      <w:pPr>
        <w:rPr>
          <w:rFonts w:ascii="Times New Roman" w:hAnsi="Times New Roman" w:cs="Times New Roman"/>
        </w:rPr>
      </w:pPr>
      <w:r>
        <w:rPr>
          <w:rFonts w:ascii="Times New Roman" w:hAnsi="Times New Roman" w:cs="Times New Roman"/>
        </w:rPr>
        <w:t>Spočívanie = zastavenie plynutia premlčacej doby, avšak po odpadnutí prekážky jej plynutie pokračuje</w:t>
      </w:r>
    </w:p>
    <w:p w14:paraId="3DF8BE96" w14:textId="77777777" w:rsidR="008F17B0" w:rsidRDefault="008F17B0" w:rsidP="008F17B0">
      <w:pPr>
        <w:rPr>
          <w:rFonts w:ascii="Times New Roman" w:hAnsi="Times New Roman" w:cs="Times New Roman"/>
        </w:rPr>
      </w:pPr>
    </w:p>
    <w:p w14:paraId="0AB4602E" w14:textId="0BFF7E16" w:rsidR="008F17B0" w:rsidRDefault="008F17B0" w:rsidP="008F17B0">
      <w:pPr>
        <w:rPr>
          <w:rFonts w:ascii="Times New Roman" w:hAnsi="Times New Roman" w:cs="Times New Roman"/>
        </w:rPr>
      </w:pPr>
      <w:r>
        <w:rPr>
          <w:rFonts w:ascii="Times New Roman" w:hAnsi="Times New Roman" w:cs="Times New Roman"/>
        </w:rPr>
        <w:t>Dôvody:</w:t>
      </w:r>
    </w:p>
    <w:p w14:paraId="44DA7677" w14:textId="2CA58155" w:rsidR="008F17B0" w:rsidRDefault="008F17B0" w:rsidP="008F17B0">
      <w:pPr>
        <w:pStyle w:val="Odsekzoznamu"/>
        <w:numPr>
          <w:ilvl w:val="0"/>
          <w:numId w:val="1"/>
        </w:numPr>
        <w:rPr>
          <w:rFonts w:ascii="Times New Roman" w:hAnsi="Times New Roman" w:cs="Times New Roman"/>
        </w:rPr>
      </w:pPr>
      <w:r>
        <w:rPr>
          <w:rFonts w:ascii="Times New Roman" w:hAnsi="Times New Roman" w:cs="Times New Roman"/>
        </w:rPr>
        <w:t xml:space="preserve">začatie súdneho konania - § 402 ObZ (narozdiel od OZ nielen žaloba na plnenie, ale aj pozitívna určovacia žaloba – že tu právo je. Žalovať možno len pohľadávku splatnú, resp. k splatnosti musí dôjsť počas konania) </w:t>
      </w:r>
    </w:p>
    <w:p w14:paraId="19799B44" w14:textId="685F2233" w:rsidR="008F17B0" w:rsidRPr="008F17B0" w:rsidRDefault="008F17B0" w:rsidP="008F17B0">
      <w:pPr>
        <w:pStyle w:val="Odsekzoznamu"/>
        <w:numPr>
          <w:ilvl w:val="0"/>
          <w:numId w:val="1"/>
        </w:numPr>
        <w:rPr>
          <w:rFonts w:ascii="Times New Roman" w:hAnsi="Times New Roman" w:cs="Times New Roman"/>
        </w:rPr>
      </w:pPr>
      <w:r>
        <w:rPr>
          <w:rFonts w:ascii="Times New Roman" w:hAnsi="Times New Roman" w:cs="Times New Roman"/>
        </w:rPr>
        <w:t>začatie rozhodcovského konania - § 403 ObZ</w:t>
      </w:r>
    </w:p>
    <w:p w14:paraId="05D7AA82" w14:textId="24AFEFAC" w:rsidR="008F17B0" w:rsidRDefault="008F17B0" w:rsidP="008F17B0">
      <w:pPr>
        <w:pStyle w:val="Odsekzoznamu"/>
        <w:numPr>
          <w:ilvl w:val="0"/>
          <w:numId w:val="1"/>
        </w:numPr>
        <w:rPr>
          <w:rFonts w:ascii="Times New Roman" w:hAnsi="Times New Roman" w:cs="Times New Roman"/>
        </w:rPr>
      </w:pPr>
      <w:r>
        <w:rPr>
          <w:rFonts w:ascii="Times New Roman" w:hAnsi="Times New Roman" w:cs="Times New Roman"/>
        </w:rPr>
        <w:t>uplatnenie práva formou protinároku - § 404 ObZ</w:t>
      </w:r>
    </w:p>
    <w:p w14:paraId="6A330516" w14:textId="2A5A17D4" w:rsidR="003321DC" w:rsidRDefault="003321DC" w:rsidP="003321DC">
      <w:pPr>
        <w:rPr>
          <w:rFonts w:ascii="Times New Roman" w:hAnsi="Times New Roman" w:cs="Times New Roman"/>
        </w:rPr>
      </w:pPr>
    </w:p>
    <w:p w14:paraId="6A2A344D" w14:textId="4D7795B9" w:rsidR="003321DC" w:rsidRDefault="003321DC" w:rsidP="003321DC">
      <w:pPr>
        <w:rPr>
          <w:rFonts w:ascii="Times New Roman" w:hAnsi="Times New Roman" w:cs="Times New Roman"/>
          <w:b/>
        </w:rPr>
      </w:pPr>
      <w:r w:rsidRPr="003321DC">
        <w:rPr>
          <w:rFonts w:ascii="Times New Roman" w:hAnsi="Times New Roman" w:cs="Times New Roman"/>
          <w:b/>
        </w:rPr>
        <w:t xml:space="preserve">§ 405 – vplyv rozhodnutia na premlčanie </w:t>
      </w:r>
    </w:p>
    <w:p w14:paraId="0380CF3D" w14:textId="77777777" w:rsidR="007E55E9" w:rsidRDefault="007E55E9" w:rsidP="003321DC">
      <w:pPr>
        <w:rPr>
          <w:rFonts w:ascii="Times New Roman" w:hAnsi="Times New Roman" w:cs="Times New Roman"/>
          <w:b/>
        </w:rPr>
      </w:pPr>
    </w:p>
    <w:p w14:paraId="7F9AF9EC" w14:textId="0CB10051" w:rsidR="007E55E9" w:rsidRDefault="007E55E9" w:rsidP="003321DC">
      <w:pPr>
        <w:rPr>
          <w:rFonts w:ascii="Times New Roman" w:hAnsi="Times New Roman" w:cs="Times New Roman"/>
          <w:b/>
        </w:rPr>
      </w:pPr>
      <w:r>
        <w:rPr>
          <w:rFonts w:ascii="Times New Roman" w:hAnsi="Times New Roman" w:cs="Times New Roman"/>
          <w:b/>
        </w:rPr>
        <w:t>Pretrhnutie premlčacej doby</w:t>
      </w:r>
    </w:p>
    <w:p w14:paraId="7772DDB9" w14:textId="77777777" w:rsidR="007E55E9" w:rsidRDefault="007E55E9" w:rsidP="003321DC">
      <w:pPr>
        <w:rPr>
          <w:rFonts w:ascii="Times New Roman" w:hAnsi="Times New Roman" w:cs="Times New Roman"/>
          <w:b/>
        </w:rPr>
      </w:pPr>
    </w:p>
    <w:p w14:paraId="7D65CB82" w14:textId="5A40CB9F" w:rsidR="007E55E9" w:rsidRDefault="007E55E9" w:rsidP="005B3EDA">
      <w:pPr>
        <w:jc w:val="both"/>
        <w:rPr>
          <w:rFonts w:ascii="Times New Roman" w:hAnsi="Times New Roman" w:cs="Times New Roman"/>
        </w:rPr>
      </w:pPr>
      <w:r>
        <w:rPr>
          <w:rFonts w:ascii="Times New Roman" w:hAnsi="Times New Roman" w:cs="Times New Roman"/>
        </w:rPr>
        <w:t>Narozdiel od spočívania premlčacej doby znamená, že na základe určitej skutočnosti premlčacia doba prestáva plynúť, nebude už pokračovať, avšak môže začať plynúť nová premlčacia doba napríklad pri uznaní záväzku - § 407 ObZ</w:t>
      </w:r>
      <w:r w:rsidR="005B3EDA">
        <w:rPr>
          <w:rFonts w:ascii="Times New Roman" w:hAnsi="Times New Roman" w:cs="Times New Roman"/>
        </w:rPr>
        <w:t xml:space="preserve">. Ak dlžník písomne uzná svoj záväzok, plynie nová štvorročná premlčacia doba od tohto uznania. Ak sa uznanie týka iba časti záväzku, plynie nová premlčacia doba len ohľadne tejto časti. Záväzok možno uznať aj opakovane, avšak za rešpektovania limitácie premlčania - § 408 ObZ   </w:t>
      </w:r>
    </w:p>
    <w:p w14:paraId="02D07599" w14:textId="77777777" w:rsidR="005B3EDA" w:rsidRDefault="005B3EDA" w:rsidP="005B3EDA">
      <w:pPr>
        <w:jc w:val="both"/>
        <w:rPr>
          <w:rFonts w:ascii="Times New Roman" w:hAnsi="Times New Roman" w:cs="Times New Roman"/>
        </w:rPr>
      </w:pPr>
    </w:p>
    <w:p w14:paraId="123C121A" w14:textId="211DF0EF" w:rsidR="005B3EDA" w:rsidRDefault="005B3EDA" w:rsidP="005B3EDA">
      <w:pPr>
        <w:jc w:val="both"/>
        <w:rPr>
          <w:rFonts w:ascii="Times New Roman" w:hAnsi="Times New Roman" w:cs="Times New Roman"/>
          <w:b/>
        </w:rPr>
      </w:pPr>
      <w:r>
        <w:rPr>
          <w:rFonts w:ascii="Times New Roman" w:hAnsi="Times New Roman" w:cs="Times New Roman"/>
          <w:b/>
        </w:rPr>
        <w:t xml:space="preserve">Sporné plynutie premlčacej doby pri bezdôvodnom obohatení v obchodnoprávnych vzťahoch </w:t>
      </w:r>
    </w:p>
    <w:p w14:paraId="6150A1F1" w14:textId="77777777" w:rsidR="00112CA8" w:rsidRDefault="00112CA8" w:rsidP="005B3EDA">
      <w:pPr>
        <w:jc w:val="both"/>
        <w:rPr>
          <w:rFonts w:ascii="Times New Roman" w:hAnsi="Times New Roman" w:cs="Times New Roman"/>
          <w:b/>
        </w:rPr>
      </w:pPr>
    </w:p>
    <w:p w14:paraId="6D6185EC" w14:textId="76B9872B" w:rsidR="00112CA8" w:rsidRPr="00112CA8" w:rsidRDefault="00112CA8" w:rsidP="005B3EDA">
      <w:pPr>
        <w:jc w:val="both"/>
        <w:rPr>
          <w:rFonts w:ascii="Times New Roman" w:hAnsi="Times New Roman" w:cs="Times New Roman"/>
        </w:rPr>
      </w:pPr>
      <w:r>
        <w:rPr>
          <w:rFonts w:ascii="Times New Roman" w:hAnsi="Times New Roman" w:cs="Times New Roman"/>
        </w:rPr>
        <w:t xml:space="preserve">Bezdôvodné obohatenie je komplexne upravené Občianskym zákonníkom, čo znamená, že aj v prípade vzniku bezdôvodného obohatenia v obchodnoprávnych vzťahoch bude aplikovaný Občiansky zákonník. Zároveň však právna úprava premlčania v obchodnoprávnych vzťahoch je upravená v Obchodnom zákonníku komplexne. </w:t>
      </w:r>
      <w:r w:rsidR="00002AAC">
        <w:rPr>
          <w:rFonts w:ascii="Times New Roman" w:hAnsi="Times New Roman" w:cs="Times New Roman"/>
        </w:rPr>
        <w:t>Ustanovenie § 387 ods. 2 ObZ upravuje premlčanie práva zo záväzkových vzťahov a teda podľa skupiny autorov (</w:t>
      </w:r>
      <w:proofErr w:type="spellStart"/>
      <w:r w:rsidR="00002AAC">
        <w:rPr>
          <w:rFonts w:ascii="Times New Roman" w:hAnsi="Times New Roman" w:cs="Times New Roman"/>
        </w:rPr>
        <w:t>Patakyová</w:t>
      </w:r>
      <w:proofErr w:type="spellEnd"/>
      <w:r w:rsidR="00002AAC">
        <w:rPr>
          <w:rFonts w:ascii="Times New Roman" w:hAnsi="Times New Roman" w:cs="Times New Roman"/>
        </w:rPr>
        <w:t xml:space="preserve">, Pelikánova, </w:t>
      </w:r>
      <w:proofErr w:type="spellStart"/>
      <w:r w:rsidR="00002AAC">
        <w:rPr>
          <w:rFonts w:ascii="Times New Roman" w:hAnsi="Times New Roman" w:cs="Times New Roman"/>
        </w:rPr>
        <w:t>Plíva</w:t>
      </w:r>
      <w:proofErr w:type="spellEnd"/>
      <w:r w:rsidR="00002AAC">
        <w:rPr>
          <w:rFonts w:ascii="Times New Roman" w:hAnsi="Times New Roman" w:cs="Times New Roman"/>
        </w:rPr>
        <w:t xml:space="preserve"> a iní) možno dôjsť k záveru, že v zmysle § 261 a § 1 ods. 1 ObZ bude na premlčanie akéhokoľvek obchodného záväzkového vzťahu aplikovaná právna úprava premlčania ObZ, teda 4 ročná premlčacia doba. </w:t>
      </w:r>
    </w:p>
    <w:p w14:paraId="77AC3DC9" w14:textId="77777777" w:rsidR="005B3EDA" w:rsidRPr="007E55E9" w:rsidRDefault="005B3EDA" w:rsidP="003321DC">
      <w:pPr>
        <w:rPr>
          <w:rFonts w:ascii="Times New Roman" w:hAnsi="Times New Roman" w:cs="Times New Roman"/>
        </w:rPr>
      </w:pPr>
    </w:p>
    <w:p w14:paraId="6F05D2B9" w14:textId="77777777" w:rsidR="00CD73F5" w:rsidRPr="00002AAC" w:rsidRDefault="00CD73F5" w:rsidP="00002AAC">
      <w:pPr>
        <w:jc w:val="both"/>
        <w:rPr>
          <w:rFonts w:ascii="Times New Roman" w:eastAsia="Times New Roman" w:hAnsi="Times New Roman" w:cs="Times New Roman"/>
          <w:color w:val="000000" w:themeColor="text1"/>
          <w:lang w:eastAsia="sk-SK"/>
        </w:rPr>
      </w:pPr>
      <w:r w:rsidRPr="00002AAC">
        <w:rPr>
          <w:rFonts w:ascii="Times New Roman" w:eastAsia="Times New Roman" w:hAnsi="Times New Roman" w:cs="Times New Roman"/>
          <w:color w:val="000000" w:themeColor="text1"/>
          <w:shd w:val="clear" w:color="auto" w:fill="FDFDFD"/>
          <w:lang w:eastAsia="sk-SK"/>
        </w:rPr>
        <w:t xml:space="preserve">Napr. v ČR rozsudok veľkého senátu obchodného kolégia NS ČR, sp. zn. 35 Odo 619/2002, zverejnený pod č. </w:t>
      </w:r>
      <w:proofErr w:type="spellStart"/>
      <w:r w:rsidRPr="00002AAC">
        <w:rPr>
          <w:rFonts w:ascii="Times New Roman" w:eastAsia="Times New Roman" w:hAnsi="Times New Roman" w:cs="Times New Roman"/>
          <w:color w:val="000000" w:themeColor="text1"/>
          <w:shd w:val="clear" w:color="auto" w:fill="FDFDFD"/>
          <w:lang w:eastAsia="sk-SK"/>
        </w:rPr>
        <w:t>Rc</w:t>
      </w:r>
      <w:proofErr w:type="spellEnd"/>
      <w:r w:rsidRPr="00002AAC">
        <w:rPr>
          <w:rFonts w:ascii="Times New Roman" w:eastAsia="Times New Roman" w:hAnsi="Times New Roman" w:cs="Times New Roman"/>
          <w:color w:val="000000" w:themeColor="text1"/>
          <w:shd w:val="clear" w:color="auto" w:fill="FDFDFD"/>
          <w:lang w:eastAsia="sk-SK"/>
        </w:rPr>
        <w:t xml:space="preserve"> 26/2004, ktorý otázku premlčania práva na vydanie bezdôvodného obohatenia v obchodných vzťahoch podriadil celkom úprave ObZ. K tomuto názoru sa vo vzťahu k bezdôvodnému obohateniu získanému z dôvodu neplatnosti právneho úkonu prihlásila aj súdna prax na Slovensku (rozsudok NS SR z 26.2.2004, sp. zn. 4 </w:t>
      </w:r>
      <w:proofErr w:type="spellStart"/>
      <w:r w:rsidRPr="00002AAC">
        <w:rPr>
          <w:rFonts w:ascii="Times New Roman" w:eastAsia="Times New Roman" w:hAnsi="Times New Roman" w:cs="Times New Roman"/>
          <w:color w:val="000000" w:themeColor="text1"/>
          <w:shd w:val="clear" w:color="auto" w:fill="FDFDFD"/>
          <w:lang w:eastAsia="sk-SK"/>
        </w:rPr>
        <w:t>Obo</w:t>
      </w:r>
      <w:proofErr w:type="spellEnd"/>
      <w:r w:rsidRPr="00002AAC">
        <w:rPr>
          <w:rFonts w:ascii="Times New Roman" w:eastAsia="Times New Roman" w:hAnsi="Times New Roman" w:cs="Times New Roman"/>
          <w:color w:val="000000" w:themeColor="text1"/>
          <w:shd w:val="clear" w:color="auto" w:fill="FDFDFD"/>
          <w:lang w:eastAsia="sk-SK"/>
        </w:rPr>
        <w:t xml:space="preserve"> 57/03). Tento právny názor bol následne potvrdený aj nálezom Ústavného súdu SR z 13.12.2005, sp. zn. IV. ÚS 214/04. Následne vychádzal z neho NS SR a ÚS SR aj vo svojej ďalšej rozhodovacej praxi (napr. rozsudok NS SR zo 6.10.2005, sp. zn. 5 </w:t>
      </w:r>
      <w:proofErr w:type="spellStart"/>
      <w:r w:rsidRPr="00002AAC">
        <w:rPr>
          <w:rFonts w:ascii="Times New Roman" w:eastAsia="Times New Roman" w:hAnsi="Times New Roman" w:cs="Times New Roman"/>
          <w:color w:val="000000" w:themeColor="text1"/>
          <w:shd w:val="clear" w:color="auto" w:fill="FDFDFD"/>
          <w:lang w:eastAsia="sk-SK"/>
        </w:rPr>
        <w:t>Obo</w:t>
      </w:r>
      <w:proofErr w:type="spellEnd"/>
      <w:r w:rsidRPr="00002AAC">
        <w:rPr>
          <w:rFonts w:ascii="Times New Roman" w:eastAsia="Times New Roman" w:hAnsi="Times New Roman" w:cs="Times New Roman"/>
          <w:color w:val="000000" w:themeColor="text1"/>
          <w:shd w:val="clear" w:color="auto" w:fill="FDFDFD"/>
          <w:lang w:eastAsia="sk-SK"/>
        </w:rPr>
        <w:t xml:space="preserve"> 86/2005, nález ÚS SR sp. zn. II. ÚS 92/06). </w:t>
      </w:r>
    </w:p>
    <w:p w14:paraId="4D71F805" w14:textId="77777777" w:rsidR="00CD73F5" w:rsidRDefault="00CD73F5"/>
    <w:p w14:paraId="7D0FE615" w14:textId="3C6A9CA5" w:rsidR="00EF2542" w:rsidRDefault="00FC4708" w:rsidP="00E66ABD">
      <w:pPr>
        <w:jc w:val="both"/>
        <w:rPr>
          <w:rFonts w:ascii="Times New Roman" w:hAnsi="Times New Roman" w:cs="Times New Roman"/>
        </w:rPr>
      </w:pPr>
      <w:r>
        <w:rPr>
          <w:rFonts w:ascii="Times New Roman" w:hAnsi="Times New Roman" w:cs="Times New Roman"/>
        </w:rPr>
        <w:t xml:space="preserve">Zaujímavou je aj otázka premlčania pri spotrebiteľských úveroch (úverová zmluva, kde na jednej strane je spotrebiteľ ako dlžník a na druhej banka ako veriteľ) </w:t>
      </w:r>
    </w:p>
    <w:p w14:paraId="61083D3B" w14:textId="1F7ECAD2" w:rsidR="00FC4708" w:rsidRDefault="00FC4708" w:rsidP="00E66ABD">
      <w:pPr>
        <w:jc w:val="both"/>
        <w:rPr>
          <w:rFonts w:ascii="Times New Roman" w:hAnsi="Times New Roman" w:cs="Times New Roman"/>
        </w:rPr>
      </w:pPr>
      <w:r>
        <w:rPr>
          <w:rFonts w:ascii="Times New Roman" w:hAnsi="Times New Roman" w:cs="Times New Roman"/>
        </w:rPr>
        <w:t>Úverová zmluva – absolútny obchod</w:t>
      </w:r>
    </w:p>
    <w:p w14:paraId="55CFC9D5" w14:textId="1A04FD77" w:rsidR="00FC4708" w:rsidRDefault="00FC4708" w:rsidP="00E66ABD">
      <w:pPr>
        <w:jc w:val="both"/>
        <w:rPr>
          <w:rFonts w:ascii="Times New Roman" w:hAnsi="Times New Roman" w:cs="Times New Roman"/>
          <w:b/>
        </w:rPr>
      </w:pPr>
      <w:r>
        <w:rPr>
          <w:rFonts w:ascii="Times New Roman" w:hAnsi="Times New Roman" w:cs="Times New Roman"/>
        </w:rPr>
        <w:t xml:space="preserve">Premlčanie sa však v zmysle súdnej judikatúry spravuje OZ, t.j. trojročnou premlčacou lehotou, pretože je pre spotrebiteľa priaznivejšia - </w:t>
      </w:r>
      <w:r w:rsidR="00E66ABD" w:rsidRPr="00CE32F0">
        <w:rPr>
          <w:rFonts w:ascii="Times New Roman" w:hAnsi="Times New Roman" w:cs="Times New Roman"/>
          <w:b/>
        </w:rPr>
        <w:t xml:space="preserve">Rozsudok NSSR 3 </w:t>
      </w:r>
      <w:proofErr w:type="spellStart"/>
      <w:r w:rsidR="00E66ABD" w:rsidRPr="00CE32F0">
        <w:rPr>
          <w:rFonts w:ascii="Times New Roman" w:hAnsi="Times New Roman" w:cs="Times New Roman"/>
          <w:b/>
        </w:rPr>
        <w:t>Cdo</w:t>
      </w:r>
      <w:proofErr w:type="spellEnd"/>
      <w:r w:rsidR="00E66ABD" w:rsidRPr="00CE32F0">
        <w:rPr>
          <w:rFonts w:ascii="Times New Roman" w:hAnsi="Times New Roman" w:cs="Times New Roman"/>
          <w:b/>
        </w:rPr>
        <w:t xml:space="preserve"> 87/2017 z 14.9.2017</w:t>
      </w:r>
    </w:p>
    <w:p w14:paraId="63E3B568" w14:textId="77777777" w:rsidR="00801D58" w:rsidRDefault="00801D58" w:rsidP="00E66ABD">
      <w:pPr>
        <w:jc w:val="both"/>
        <w:rPr>
          <w:rFonts w:ascii="Times New Roman" w:hAnsi="Times New Roman" w:cs="Times New Roman"/>
          <w:b/>
        </w:rPr>
      </w:pPr>
    </w:p>
    <w:p w14:paraId="31B3459A" w14:textId="250FEE1A" w:rsidR="00801D58" w:rsidRDefault="00801D58" w:rsidP="00E66ABD">
      <w:pPr>
        <w:jc w:val="both"/>
        <w:rPr>
          <w:rFonts w:ascii="Times New Roman" w:hAnsi="Times New Roman" w:cs="Times New Roman"/>
          <w:b/>
        </w:rPr>
      </w:pPr>
      <w:r>
        <w:rPr>
          <w:rFonts w:ascii="Times New Roman" w:hAnsi="Times New Roman" w:cs="Times New Roman"/>
          <w:b/>
        </w:rPr>
        <w:t>Preklúzia</w:t>
      </w:r>
    </w:p>
    <w:p w14:paraId="4581F139" w14:textId="77777777" w:rsidR="00801D58" w:rsidRDefault="00801D58" w:rsidP="00E66ABD">
      <w:pPr>
        <w:jc w:val="both"/>
        <w:rPr>
          <w:rFonts w:ascii="Times New Roman" w:hAnsi="Times New Roman" w:cs="Times New Roman"/>
          <w:b/>
        </w:rPr>
      </w:pPr>
    </w:p>
    <w:p w14:paraId="0640C5AE" w14:textId="77777777" w:rsidR="00801D58" w:rsidRPr="00801D58" w:rsidRDefault="00801D58" w:rsidP="00801D58">
      <w:pPr>
        <w:jc w:val="both"/>
        <w:rPr>
          <w:rFonts w:ascii="Times New Roman" w:eastAsia="Times New Roman" w:hAnsi="Times New Roman" w:cs="Times New Roman"/>
          <w:color w:val="000000" w:themeColor="text1"/>
          <w:lang w:eastAsia="sk-SK"/>
        </w:rPr>
      </w:pPr>
      <w:r w:rsidRPr="00801D58">
        <w:rPr>
          <w:rFonts w:ascii="Times New Roman" w:eastAsia="Times New Roman" w:hAnsi="Times New Roman" w:cs="Times New Roman"/>
          <w:color w:val="000000" w:themeColor="text1"/>
          <w:lang w:eastAsia="sk-SK"/>
        </w:rPr>
        <w:t>Od premlčania je potrebné odlišovať preklúziu. S márnym uplynutím času spája právo rôzne následky, môže prísť k premlčaniu práva, ale aj k preklúzii. Prípady preklúzie sú stanovené zákonom a ich rozširovanie na iné prípady nie je prípustné. Zvláštnu úpravu preklúzie </w:t>
      </w:r>
      <w:hyperlink r:id="rId9" w:history="1">
        <w:r w:rsidRPr="00801D58">
          <w:rPr>
            <w:rFonts w:ascii="Times New Roman" w:eastAsia="Times New Roman" w:hAnsi="Times New Roman" w:cs="Times New Roman"/>
            <w:color w:val="000000" w:themeColor="text1"/>
            <w:lang w:eastAsia="sk-SK"/>
          </w:rPr>
          <w:t>Obchodný zákonník</w:t>
        </w:r>
      </w:hyperlink>
      <w:r w:rsidRPr="00801D58">
        <w:rPr>
          <w:rFonts w:ascii="Times New Roman" w:eastAsia="Times New Roman" w:hAnsi="Times New Roman" w:cs="Times New Roman"/>
          <w:color w:val="000000" w:themeColor="text1"/>
          <w:lang w:eastAsia="sk-SK"/>
        </w:rPr>
        <w:t> neobsahuje, takže sa použije ustanovenie </w:t>
      </w:r>
      <w:hyperlink r:id="rId10" w:history="1">
        <w:r w:rsidRPr="00801D58">
          <w:rPr>
            <w:rFonts w:ascii="Times New Roman" w:eastAsia="Times New Roman" w:hAnsi="Times New Roman" w:cs="Times New Roman"/>
            <w:color w:val="000000" w:themeColor="text1"/>
            <w:lang w:eastAsia="sk-SK"/>
          </w:rPr>
          <w:t>§ 583 Občianskeho zákonníka</w:t>
        </w:r>
      </w:hyperlink>
      <w:r w:rsidRPr="00801D58">
        <w:rPr>
          <w:rFonts w:ascii="Times New Roman" w:eastAsia="Times New Roman" w:hAnsi="Times New Roman" w:cs="Times New Roman"/>
          <w:color w:val="000000" w:themeColor="text1"/>
          <w:lang w:eastAsia="sk-SK"/>
        </w:rPr>
        <w:t>, ktoré je kogentným ustanovením. Podľa tohto ustanovenia právo zaniká, ak nebolo v stanovenej dobe uplatnené. Uplatnením práva sa pritom nerozumie len jeho uplatnenie na súde, ale aj uskutočnenie určitého právneho úkonu voči druhej strane záväzkového vzťahu. Zániku práva preklúziou je možné zabrániť len uskutočnením obsahovo a formálne bezvadného právneho úkonu v súlade so zákonom. Právo, ktoré zaniklo márnym uplynutím doby, nepretrváva ani v podobe naturálnej obligácie, teda ak sa plní z prekludovaného záväzku, ide o plnenie, bez právneho dôvodu a strana, ktorá prijala plnenie sa bezdôvodne obohatí. Na preklúziu súd v súdnom konaní prihliada ex offo. </w:t>
      </w:r>
      <w:hyperlink r:id="rId11" w:history="1">
        <w:r w:rsidRPr="00801D58">
          <w:rPr>
            <w:rFonts w:ascii="Times New Roman" w:eastAsia="Times New Roman" w:hAnsi="Times New Roman" w:cs="Times New Roman"/>
            <w:b/>
            <w:color w:val="000000" w:themeColor="text1"/>
            <w:lang w:eastAsia="sk-SK"/>
          </w:rPr>
          <w:t>Obchodný zákonník</w:t>
        </w:r>
      </w:hyperlink>
      <w:r w:rsidRPr="00801D58">
        <w:rPr>
          <w:rFonts w:ascii="Times New Roman" w:eastAsia="Times New Roman" w:hAnsi="Times New Roman" w:cs="Times New Roman"/>
          <w:b/>
          <w:color w:val="000000" w:themeColor="text1"/>
          <w:lang w:eastAsia="sk-SK"/>
        </w:rPr>
        <w:t> stanovuje prekluzívne doby v ust. </w:t>
      </w:r>
      <w:hyperlink r:id="rId12" w:history="1">
        <w:r w:rsidRPr="00801D58">
          <w:rPr>
            <w:rFonts w:ascii="Times New Roman" w:eastAsia="Times New Roman" w:hAnsi="Times New Roman" w:cs="Times New Roman"/>
            <w:b/>
            <w:color w:val="000000" w:themeColor="text1"/>
            <w:lang w:eastAsia="sk-SK"/>
          </w:rPr>
          <w:t>§ 65 ods. 3</w:t>
        </w:r>
      </w:hyperlink>
      <w:r w:rsidRPr="00801D58">
        <w:rPr>
          <w:rFonts w:ascii="Times New Roman" w:eastAsia="Times New Roman" w:hAnsi="Times New Roman" w:cs="Times New Roman"/>
          <w:b/>
          <w:color w:val="000000" w:themeColor="text1"/>
          <w:lang w:eastAsia="sk-SK"/>
        </w:rPr>
        <w:t>, </w:t>
      </w:r>
      <w:hyperlink r:id="rId13" w:history="1">
        <w:r w:rsidRPr="00801D58">
          <w:rPr>
            <w:rFonts w:ascii="Times New Roman" w:eastAsia="Times New Roman" w:hAnsi="Times New Roman" w:cs="Times New Roman"/>
            <w:b/>
            <w:color w:val="000000" w:themeColor="text1"/>
            <w:lang w:eastAsia="sk-SK"/>
          </w:rPr>
          <w:t>§ 292 ods. 3 a ods. 4</w:t>
        </w:r>
      </w:hyperlink>
      <w:r w:rsidRPr="00801D58">
        <w:rPr>
          <w:rFonts w:ascii="Times New Roman" w:eastAsia="Times New Roman" w:hAnsi="Times New Roman" w:cs="Times New Roman"/>
          <w:b/>
          <w:color w:val="000000" w:themeColor="text1"/>
          <w:lang w:eastAsia="sk-SK"/>
        </w:rPr>
        <w:t>, </w:t>
      </w:r>
      <w:hyperlink r:id="rId14" w:history="1">
        <w:r w:rsidRPr="00801D58">
          <w:rPr>
            <w:rFonts w:ascii="Times New Roman" w:eastAsia="Times New Roman" w:hAnsi="Times New Roman" w:cs="Times New Roman"/>
            <w:b/>
            <w:color w:val="000000" w:themeColor="text1"/>
            <w:lang w:eastAsia="sk-SK"/>
          </w:rPr>
          <w:t>§ 321 ods. 1</w:t>
        </w:r>
      </w:hyperlink>
      <w:r w:rsidRPr="00801D58">
        <w:rPr>
          <w:rFonts w:ascii="Times New Roman" w:eastAsia="Times New Roman" w:hAnsi="Times New Roman" w:cs="Times New Roman"/>
          <w:b/>
          <w:color w:val="000000" w:themeColor="text1"/>
          <w:lang w:eastAsia="sk-SK"/>
        </w:rPr>
        <w:t>, </w:t>
      </w:r>
      <w:hyperlink r:id="rId15" w:history="1">
        <w:r w:rsidRPr="00801D58">
          <w:rPr>
            <w:rFonts w:ascii="Times New Roman" w:eastAsia="Times New Roman" w:hAnsi="Times New Roman" w:cs="Times New Roman"/>
            <w:b/>
            <w:color w:val="000000" w:themeColor="text1"/>
            <w:lang w:eastAsia="sk-SK"/>
          </w:rPr>
          <w:t>§ 475</w:t>
        </w:r>
      </w:hyperlink>
      <w:r w:rsidRPr="00801D58">
        <w:rPr>
          <w:rFonts w:ascii="Times New Roman" w:eastAsia="Times New Roman" w:hAnsi="Times New Roman" w:cs="Times New Roman"/>
          <w:b/>
          <w:color w:val="000000" w:themeColor="text1"/>
          <w:lang w:eastAsia="sk-SK"/>
        </w:rPr>
        <w:t>, </w:t>
      </w:r>
      <w:hyperlink r:id="rId16" w:history="1">
        <w:r w:rsidRPr="00801D58">
          <w:rPr>
            <w:rFonts w:ascii="Times New Roman" w:eastAsia="Times New Roman" w:hAnsi="Times New Roman" w:cs="Times New Roman"/>
            <w:b/>
            <w:color w:val="000000" w:themeColor="text1"/>
            <w:lang w:eastAsia="sk-SK"/>
          </w:rPr>
          <w:t>§ 491</w:t>
        </w:r>
      </w:hyperlink>
      <w:r w:rsidRPr="00801D58">
        <w:rPr>
          <w:rFonts w:ascii="Times New Roman" w:eastAsia="Times New Roman" w:hAnsi="Times New Roman" w:cs="Times New Roman"/>
          <w:b/>
          <w:color w:val="000000" w:themeColor="text1"/>
          <w:lang w:eastAsia="sk-SK"/>
        </w:rPr>
        <w:t>, </w:t>
      </w:r>
      <w:hyperlink r:id="rId17" w:history="1">
        <w:r w:rsidRPr="00801D58">
          <w:rPr>
            <w:rFonts w:ascii="Times New Roman" w:eastAsia="Times New Roman" w:hAnsi="Times New Roman" w:cs="Times New Roman"/>
            <w:b/>
            <w:color w:val="000000" w:themeColor="text1"/>
            <w:lang w:eastAsia="sk-SK"/>
          </w:rPr>
          <w:t>§ 632 ods. 4</w:t>
        </w:r>
      </w:hyperlink>
      <w:r w:rsidRPr="00801D58">
        <w:rPr>
          <w:rFonts w:ascii="Times New Roman" w:eastAsia="Times New Roman" w:hAnsi="Times New Roman" w:cs="Times New Roman"/>
          <w:b/>
          <w:color w:val="000000" w:themeColor="text1"/>
          <w:lang w:eastAsia="sk-SK"/>
        </w:rPr>
        <w:t>, </w:t>
      </w:r>
      <w:hyperlink r:id="rId18" w:history="1">
        <w:r w:rsidRPr="00801D58">
          <w:rPr>
            <w:rFonts w:ascii="Times New Roman" w:eastAsia="Times New Roman" w:hAnsi="Times New Roman" w:cs="Times New Roman"/>
            <w:b/>
            <w:color w:val="000000" w:themeColor="text1"/>
            <w:lang w:eastAsia="sk-SK"/>
          </w:rPr>
          <w:t>§ 667</w:t>
        </w:r>
      </w:hyperlink>
      <w:r w:rsidRPr="00801D58">
        <w:rPr>
          <w:rFonts w:ascii="Times New Roman" w:eastAsia="Times New Roman" w:hAnsi="Times New Roman" w:cs="Times New Roman"/>
          <w:color w:val="000000" w:themeColor="text1"/>
          <w:lang w:eastAsia="sk-SK"/>
        </w:rPr>
        <w:t>. Preklúziu upravenú týmito dispozitívnymi ustanoveniami </w:t>
      </w:r>
      <w:hyperlink r:id="rId19" w:history="1">
        <w:r w:rsidRPr="00801D58">
          <w:rPr>
            <w:rFonts w:ascii="Times New Roman" w:eastAsia="Times New Roman" w:hAnsi="Times New Roman" w:cs="Times New Roman"/>
            <w:color w:val="000000" w:themeColor="text1"/>
            <w:lang w:eastAsia="sk-SK"/>
          </w:rPr>
          <w:t>Obchodného zákonníka</w:t>
        </w:r>
      </w:hyperlink>
      <w:r w:rsidRPr="00801D58">
        <w:rPr>
          <w:rFonts w:ascii="Times New Roman" w:eastAsia="Times New Roman" w:hAnsi="Times New Roman" w:cs="Times New Roman"/>
          <w:color w:val="000000" w:themeColor="text1"/>
          <w:lang w:eastAsia="sk-SK"/>
        </w:rPr>
        <w:t> je možné zmluvne vylúčiť, nie je však možné platne dojednať preklúziu niektorých práv nad rámec zákona. Prekludované právo nie je možné uznať s rovnakými právnymi následkami, ako má uznanie pri premlčaných právach, teda nezačne plynúť nová prekluzívna lehota.</w:t>
      </w:r>
    </w:p>
    <w:p w14:paraId="6F2E1F7A" w14:textId="77777777" w:rsidR="00801D58" w:rsidRPr="00801D58" w:rsidRDefault="00801D58" w:rsidP="00801D58">
      <w:pPr>
        <w:jc w:val="both"/>
        <w:rPr>
          <w:rFonts w:ascii="Times New Roman" w:hAnsi="Times New Roman" w:cs="Times New Roman"/>
          <w:color w:val="000000" w:themeColor="text1"/>
        </w:rPr>
      </w:pPr>
    </w:p>
    <w:sectPr w:rsidR="00801D58" w:rsidRPr="00801D58" w:rsidSect="00D922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2570BE"/>
    <w:multiLevelType w:val="hybridMultilevel"/>
    <w:tmpl w:val="D67CFADE"/>
    <w:lvl w:ilvl="0" w:tplc="F086EFB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63"/>
    <w:rsid w:val="00002AAC"/>
    <w:rsid w:val="000D19E0"/>
    <w:rsid w:val="001047E8"/>
    <w:rsid w:val="00112CA8"/>
    <w:rsid w:val="0014692F"/>
    <w:rsid w:val="00177A2F"/>
    <w:rsid w:val="001939A1"/>
    <w:rsid w:val="002C296F"/>
    <w:rsid w:val="002F4263"/>
    <w:rsid w:val="003321DC"/>
    <w:rsid w:val="00344AB0"/>
    <w:rsid w:val="003513FE"/>
    <w:rsid w:val="0038093A"/>
    <w:rsid w:val="003F5762"/>
    <w:rsid w:val="00421FF5"/>
    <w:rsid w:val="00424A8D"/>
    <w:rsid w:val="00436E51"/>
    <w:rsid w:val="00442499"/>
    <w:rsid w:val="004A2888"/>
    <w:rsid w:val="0050232A"/>
    <w:rsid w:val="005A40F6"/>
    <w:rsid w:val="005B3EDA"/>
    <w:rsid w:val="005B7055"/>
    <w:rsid w:val="005F1161"/>
    <w:rsid w:val="007106EE"/>
    <w:rsid w:val="0072557B"/>
    <w:rsid w:val="007E55E9"/>
    <w:rsid w:val="00801D58"/>
    <w:rsid w:val="00815289"/>
    <w:rsid w:val="008821B0"/>
    <w:rsid w:val="008C24AF"/>
    <w:rsid w:val="008F17B0"/>
    <w:rsid w:val="0092229C"/>
    <w:rsid w:val="00947E4E"/>
    <w:rsid w:val="00960ED5"/>
    <w:rsid w:val="009F32DF"/>
    <w:rsid w:val="00A463A9"/>
    <w:rsid w:val="00A6178E"/>
    <w:rsid w:val="00BF7B4B"/>
    <w:rsid w:val="00C03F15"/>
    <w:rsid w:val="00CB17D4"/>
    <w:rsid w:val="00CD733B"/>
    <w:rsid w:val="00CD73F5"/>
    <w:rsid w:val="00D45053"/>
    <w:rsid w:val="00D92276"/>
    <w:rsid w:val="00E042DC"/>
    <w:rsid w:val="00E66ABD"/>
    <w:rsid w:val="00E66E86"/>
    <w:rsid w:val="00EB3CCE"/>
    <w:rsid w:val="00ED7A0E"/>
    <w:rsid w:val="00EF2542"/>
    <w:rsid w:val="00F7119A"/>
    <w:rsid w:val="00FC4708"/>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652B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8821B0"/>
    <w:rPr>
      <w:b/>
      <w:bCs/>
    </w:rPr>
  </w:style>
  <w:style w:type="character" w:customStyle="1" w:styleId="apple-converted-space">
    <w:name w:val="apple-converted-space"/>
    <w:basedOn w:val="Predvolenpsmoodseku"/>
    <w:rsid w:val="008821B0"/>
  </w:style>
  <w:style w:type="character" w:styleId="Hypertextovprepojenie">
    <w:name w:val="Hyperlink"/>
    <w:basedOn w:val="Predvolenpsmoodseku"/>
    <w:uiPriority w:val="99"/>
    <w:semiHidden/>
    <w:unhideWhenUsed/>
    <w:rsid w:val="00A463A9"/>
    <w:rPr>
      <w:color w:val="0000FF"/>
      <w:u w:val="single"/>
    </w:rPr>
  </w:style>
  <w:style w:type="paragraph" w:styleId="Normlnywebov">
    <w:name w:val="Normal (Web)"/>
    <w:basedOn w:val="Normlny"/>
    <w:uiPriority w:val="99"/>
    <w:semiHidden/>
    <w:unhideWhenUsed/>
    <w:rsid w:val="003513FE"/>
    <w:pPr>
      <w:spacing w:before="100" w:beforeAutospacing="1" w:after="100" w:afterAutospacing="1"/>
    </w:pPr>
    <w:rPr>
      <w:rFonts w:ascii="Times New Roman" w:hAnsi="Times New Roman" w:cs="Times New Roman"/>
      <w:lang w:eastAsia="sk-SK"/>
    </w:rPr>
  </w:style>
  <w:style w:type="paragraph" w:styleId="Odsekzoznamu">
    <w:name w:val="List Paragraph"/>
    <w:basedOn w:val="Normlny"/>
    <w:uiPriority w:val="34"/>
    <w:qFormat/>
    <w:rsid w:val="00351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68">
      <w:bodyDiv w:val="1"/>
      <w:marLeft w:val="0"/>
      <w:marRight w:val="0"/>
      <w:marTop w:val="0"/>
      <w:marBottom w:val="0"/>
      <w:divBdr>
        <w:top w:val="none" w:sz="0" w:space="0" w:color="auto"/>
        <w:left w:val="none" w:sz="0" w:space="0" w:color="auto"/>
        <w:bottom w:val="none" w:sz="0" w:space="0" w:color="auto"/>
        <w:right w:val="none" w:sz="0" w:space="0" w:color="auto"/>
      </w:divBdr>
    </w:div>
    <w:div w:id="38019132">
      <w:bodyDiv w:val="1"/>
      <w:marLeft w:val="0"/>
      <w:marRight w:val="0"/>
      <w:marTop w:val="0"/>
      <w:marBottom w:val="0"/>
      <w:divBdr>
        <w:top w:val="none" w:sz="0" w:space="0" w:color="auto"/>
        <w:left w:val="none" w:sz="0" w:space="0" w:color="auto"/>
        <w:bottom w:val="none" w:sz="0" w:space="0" w:color="auto"/>
        <w:right w:val="none" w:sz="0" w:space="0" w:color="auto"/>
      </w:divBdr>
    </w:div>
    <w:div w:id="293371854">
      <w:bodyDiv w:val="1"/>
      <w:marLeft w:val="0"/>
      <w:marRight w:val="0"/>
      <w:marTop w:val="0"/>
      <w:marBottom w:val="0"/>
      <w:divBdr>
        <w:top w:val="none" w:sz="0" w:space="0" w:color="auto"/>
        <w:left w:val="none" w:sz="0" w:space="0" w:color="auto"/>
        <w:bottom w:val="none" w:sz="0" w:space="0" w:color="auto"/>
        <w:right w:val="none" w:sz="0" w:space="0" w:color="auto"/>
      </w:divBdr>
    </w:div>
    <w:div w:id="434517104">
      <w:bodyDiv w:val="1"/>
      <w:marLeft w:val="0"/>
      <w:marRight w:val="0"/>
      <w:marTop w:val="0"/>
      <w:marBottom w:val="0"/>
      <w:divBdr>
        <w:top w:val="none" w:sz="0" w:space="0" w:color="auto"/>
        <w:left w:val="none" w:sz="0" w:space="0" w:color="auto"/>
        <w:bottom w:val="none" w:sz="0" w:space="0" w:color="auto"/>
        <w:right w:val="none" w:sz="0" w:space="0" w:color="auto"/>
      </w:divBdr>
    </w:div>
    <w:div w:id="535122176">
      <w:bodyDiv w:val="1"/>
      <w:marLeft w:val="0"/>
      <w:marRight w:val="0"/>
      <w:marTop w:val="0"/>
      <w:marBottom w:val="0"/>
      <w:divBdr>
        <w:top w:val="none" w:sz="0" w:space="0" w:color="auto"/>
        <w:left w:val="none" w:sz="0" w:space="0" w:color="auto"/>
        <w:bottom w:val="none" w:sz="0" w:space="0" w:color="auto"/>
        <w:right w:val="none" w:sz="0" w:space="0" w:color="auto"/>
      </w:divBdr>
    </w:div>
    <w:div w:id="720831308">
      <w:bodyDiv w:val="1"/>
      <w:marLeft w:val="0"/>
      <w:marRight w:val="0"/>
      <w:marTop w:val="0"/>
      <w:marBottom w:val="0"/>
      <w:divBdr>
        <w:top w:val="none" w:sz="0" w:space="0" w:color="auto"/>
        <w:left w:val="none" w:sz="0" w:space="0" w:color="auto"/>
        <w:bottom w:val="none" w:sz="0" w:space="0" w:color="auto"/>
        <w:right w:val="none" w:sz="0" w:space="0" w:color="auto"/>
      </w:divBdr>
      <w:divsChild>
        <w:div w:id="1923097246">
          <w:marLeft w:val="0"/>
          <w:marRight w:val="0"/>
          <w:marTop w:val="0"/>
          <w:marBottom w:val="0"/>
          <w:divBdr>
            <w:top w:val="none" w:sz="0" w:space="0" w:color="auto"/>
            <w:left w:val="none" w:sz="0" w:space="0" w:color="auto"/>
            <w:bottom w:val="none" w:sz="0" w:space="0" w:color="auto"/>
            <w:right w:val="none" w:sz="0" w:space="0" w:color="auto"/>
          </w:divBdr>
          <w:divsChild>
            <w:div w:id="66807545">
              <w:marLeft w:val="0"/>
              <w:marRight w:val="0"/>
              <w:marTop w:val="0"/>
              <w:marBottom w:val="0"/>
              <w:divBdr>
                <w:top w:val="none" w:sz="0" w:space="0" w:color="auto"/>
                <w:left w:val="none" w:sz="0" w:space="0" w:color="auto"/>
                <w:bottom w:val="none" w:sz="0" w:space="0" w:color="auto"/>
                <w:right w:val="none" w:sz="0" w:space="0" w:color="auto"/>
              </w:divBdr>
              <w:divsChild>
                <w:div w:id="510678732">
                  <w:marLeft w:val="0"/>
                  <w:marRight w:val="0"/>
                  <w:marTop w:val="0"/>
                  <w:marBottom w:val="0"/>
                  <w:divBdr>
                    <w:top w:val="none" w:sz="0" w:space="0" w:color="auto"/>
                    <w:left w:val="none" w:sz="0" w:space="0" w:color="auto"/>
                    <w:bottom w:val="none" w:sz="0" w:space="0" w:color="auto"/>
                    <w:right w:val="none" w:sz="0" w:space="0" w:color="auto"/>
                  </w:divBdr>
                  <w:divsChild>
                    <w:div w:id="614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95538">
      <w:bodyDiv w:val="1"/>
      <w:marLeft w:val="0"/>
      <w:marRight w:val="0"/>
      <w:marTop w:val="0"/>
      <w:marBottom w:val="0"/>
      <w:divBdr>
        <w:top w:val="none" w:sz="0" w:space="0" w:color="auto"/>
        <w:left w:val="none" w:sz="0" w:space="0" w:color="auto"/>
        <w:bottom w:val="none" w:sz="0" w:space="0" w:color="auto"/>
        <w:right w:val="none" w:sz="0" w:space="0" w:color="auto"/>
      </w:divBdr>
    </w:div>
    <w:div w:id="804350185">
      <w:bodyDiv w:val="1"/>
      <w:marLeft w:val="0"/>
      <w:marRight w:val="0"/>
      <w:marTop w:val="0"/>
      <w:marBottom w:val="0"/>
      <w:divBdr>
        <w:top w:val="none" w:sz="0" w:space="0" w:color="auto"/>
        <w:left w:val="none" w:sz="0" w:space="0" w:color="auto"/>
        <w:bottom w:val="none" w:sz="0" w:space="0" w:color="auto"/>
        <w:right w:val="none" w:sz="0" w:space="0" w:color="auto"/>
      </w:divBdr>
    </w:div>
    <w:div w:id="857933712">
      <w:bodyDiv w:val="1"/>
      <w:marLeft w:val="0"/>
      <w:marRight w:val="0"/>
      <w:marTop w:val="0"/>
      <w:marBottom w:val="0"/>
      <w:divBdr>
        <w:top w:val="none" w:sz="0" w:space="0" w:color="auto"/>
        <w:left w:val="none" w:sz="0" w:space="0" w:color="auto"/>
        <w:bottom w:val="none" w:sz="0" w:space="0" w:color="auto"/>
        <w:right w:val="none" w:sz="0" w:space="0" w:color="auto"/>
      </w:divBdr>
    </w:div>
    <w:div w:id="882443879">
      <w:bodyDiv w:val="1"/>
      <w:marLeft w:val="0"/>
      <w:marRight w:val="0"/>
      <w:marTop w:val="0"/>
      <w:marBottom w:val="0"/>
      <w:divBdr>
        <w:top w:val="none" w:sz="0" w:space="0" w:color="auto"/>
        <w:left w:val="none" w:sz="0" w:space="0" w:color="auto"/>
        <w:bottom w:val="none" w:sz="0" w:space="0" w:color="auto"/>
        <w:right w:val="none" w:sz="0" w:space="0" w:color="auto"/>
      </w:divBdr>
    </w:div>
    <w:div w:id="950471525">
      <w:bodyDiv w:val="1"/>
      <w:marLeft w:val="0"/>
      <w:marRight w:val="0"/>
      <w:marTop w:val="0"/>
      <w:marBottom w:val="0"/>
      <w:divBdr>
        <w:top w:val="none" w:sz="0" w:space="0" w:color="auto"/>
        <w:left w:val="none" w:sz="0" w:space="0" w:color="auto"/>
        <w:bottom w:val="none" w:sz="0" w:space="0" w:color="auto"/>
        <w:right w:val="none" w:sz="0" w:space="0" w:color="auto"/>
      </w:divBdr>
    </w:div>
    <w:div w:id="996957808">
      <w:bodyDiv w:val="1"/>
      <w:marLeft w:val="0"/>
      <w:marRight w:val="0"/>
      <w:marTop w:val="0"/>
      <w:marBottom w:val="0"/>
      <w:divBdr>
        <w:top w:val="none" w:sz="0" w:space="0" w:color="auto"/>
        <w:left w:val="none" w:sz="0" w:space="0" w:color="auto"/>
        <w:bottom w:val="none" w:sz="0" w:space="0" w:color="auto"/>
        <w:right w:val="none" w:sz="0" w:space="0" w:color="auto"/>
      </w:divBdr>
    </w:div>
    <w:div w:id="1203785458">
      <w:bodyDiv w:val="1"/>
      <w:marLeft w:val="0"/>
      <w:marRight w:val="0"/>
      <w:marTop w:val="0"/>
      <w:marBottom w:val="0"/>
      <w:divBdr>
        <w:top w:val="none" w:sz="0" w:space="0" w:color="auto"/>
        <w:left w:val="none" w:sz="0" w:space="0" w:color="auto"/>
        <w:bottom w:val="none" w:sz="0" w:space="0" w:color="auto"/>
        <w:right w:val="none" w:sz="0" w:space="0" w:color="auto"/>
      </w:divBdr>
      <w:divsChild>
        <w:div w:id="671227371">
          <w:marLeft w:val="0"/>
          <w:marRight w:val="0"/>
          <w:marTop w:val="0"/>
          <w:marBottom w:val="0"/>
          <w:divBdr>
            <w:top w:val="none" w:sz="0" w:space="0" w:color="auto"/>
            <w:left w:val="none" w:sz="0" w:space="0" w:color="auto"/>
            <w:bottom w:val="none" w:sz="0" w:space="0" w:color="auto"/>
            <w:right w:val="none" w:sz="0" w:space="0" w:color="auto"/>
          </w:divBdr>
        </w:div>
      </w:divsChild>
    </w:div>
    <w:div w:id="1243295283">
      <w:bodyDiv w:val="1"/>
      <w:marLeft w:val="0"/>
      <w:marRight w:val="0"/>
      <w:marTop w:val="0"/>
      <w:marBottom w:val="0"/>
      <w:divBdr>
        <w:top w:val="none" w:sz="0" w:space="0" w:color="auto"/>
        <w:left w:val="none" w:sz="0" w:space="0" w:color="auto"/>
        <w:bottom w:val="none" w:sz="0" w:space="0" w:color="auto"/>
        <w:right w:val="none" w:sz="0" w:space="0" w:color="auto"/>
      </w:divBdr>
    </w:div>
    <w:div w:id="1452898745">
      <w:bodyDiv w:val="1"/>
      <w:marLeft w:val="0"/>
      <w:marRight w:val="0"/>
      <w:marTop w:val="0"/>
      <w:marBottom w:val="0"/>
      <w:divBdr>
        <w:top w:val="none" w:sz="0" w:space="0" w:color="auto"/>
        <w:left w:val="none" w:sz="0" w:space="0" w:color="auto"/>
        <w:bottom w:val="none" w:sz="0" w:space="0" w:color="auto"/>
        <w:right w:val="none" w:sz="0" w:space="0" w:color="auto"/>
      </w:divBdr>
    </w:div>
    <w:div w:id="1575431051">
      <w:bodyDiv w:val="1"/>
      <w:marLeft w:val="0"/>
      <w:marRight w:val="0"/>
      <w:marTop w:val="0"/>
      <w:marBottom w:val="0"/>
      <w:divBdr>
        <w:top w:val="none" w:sz="0" w:space="0" w:color="auto"/>
        <w:left w:val="none" w:sz="0" w:space="0" w:color="auto"/>
        <w:bottom w:val="none" w:sz="0" w:space="0" w:color="auto"/>
        <w:right w:val="none" w:sz="0" w:space="0" w:color="auto"/>
      </w:divBdr>
    </w:div>
    <w:div w:id="1641300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epi.sk/form/goto.ashx?t=26&amp;p=1015179&amp;f=2"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epi.sk/form/goto.ashx?t=27&amp;p=1353446-1353448&amp;f=2" TargetMode="External"/><Relationship Id="rId11" Type="http://schemas.openxmlformats.org/officeDocument/2006/relationships/hyperlink" Target="https://www.epi.sk/form/goto.ashx?t=26&amp;p=1015179&amp;f=2" TargetMode="External"/><Relationship Id="rId12" Type="http://schemas.openxmlformats.org/officeDocument/2006/relationships/hyperlink" Target="https://www.epi.sk/form/goto.ashx?t=27&amp;p=2010419-2010423&amp;f=2" TargetMode="External"/><Relationship Id="rId13" Type="http://schemas.openxmlformats.org/officeDocument/2006/relationships/hyperlink" Target="https://www.epi.sk/form/goto.ashx?t=27&amp;p=2013057-2013061&amp;f=2" TargetMode="External"/><Relationship Id="rId14" Type="http://schemas.openxmlformats.org/officeDocument/2006/relationships/hyperlink" Target="https://www.epi.sk/form/goto.ashx?t=27&amp;p=2013145-2013146&amp;f=2" TargetMode="External"/><Relationship Id="rId15" Type="http://schemas.openxmlformats.org/officeDocument/2006/relationships/hyperlink" Target="https://www.epi.sk/form/goto.ashx?t=27&amp;p=2013739-2013740&amp;f=2" TargetMode="External"/><Relationship Id="rId16" Type="http://schemas.openxmlformats.org/officeDocument/2006/relationships/hyperlink" Target="https://www.epi.sk/form/goto.ashx?t=27&amp;p=2013795-2013796&amp;f=2" TargetMode="External"/><Relationship Id="rId17" Type="http://schemas.openxmlformats.org/officeDocument/2006/relationships/hyperlink" Target="https://www.epi.sk/form/goto.ashx?t=27&amp;p=2014277-2014281&amp;f=2" TargetMode="External"/><Relationship Id="rId18" Type="http://schemas.openxmlformats.org/officeDocument/2006/relationships/hyperlink" Target="https://www.epi.sk/form/goto.ashx?t=27&amp;p=2014422-2014424&amp;f=2" TargetMode="External"/><Relationship Id="rId19" Type="http://schemas.openxmlformats.org/officeDocument/2006/relationships/hyperlink" Target="https://www.epi.sk/form/goto.ashx?t=26&amp;p=1015179&amp;f=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pi.sk/form/goto.ashx?t=27&amp;p=2012904-2012940&amp;f=2" TargetMode="External"/><Relationship Id="rId6" Type="http://schemas.openxmlformats.org/officeDocument/2006/relationships/hyperlink" Target="https://www.epi.sk/form/goto.ashx?t=27&amp;p=2012944-2012947&amp;f=2" TargetMode="External"/><Relationship Id="rId7" Type="http://schemas.openxmlformats.org/officeDocument/2006/relationships/hyperlink" Target="https://www.epi.sk/form/goto.ashx?t=27&amp;p=2012948-2012956&amp;f=2" TargetMode="External"/><Relationship Id="rId8" Type="http://schemas.openxmlformats.org/officeDocument/2006/relationships/hyperlink" Target="https://www.epi.sk/form/goto.ashx?t=27&amp;p=2013116-2013117&amp;f=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11280</Characters>
  <Application>Microsoft Macintosh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dc:creator>
  <cp:keywords/>
  <dc:description/>
  <cp:lastModifiedBy>Diana T</cp:lastModifiedBy>
  <cp:revision>2</cp:revision>
  <dcterms:created xsi:type="dcterms:W3CDTF">2020-03-25T22:33:00Z</dcterms:created>
  <dcterms:modified xsi:type="dcterms:W3CDTF">2020-03-25T22:33:00Z</dcterms:modified>
</cp:coreProperties>
</file>