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53" w:rsidRDefault="00574AB3" w:rsidP="00574AB3">
      <w:pPr>
        <w:jc w:val="center"/>
        <w:rPr>
          <w:rFonts w:ascii="Times New Roman" w:hAnsi="Times New Roman" w:cs="Times New Roman"/>
          <w:sz w:val="24"/>
          <w:szCs w:val="24"/>
        </w:rPr>
      </w:pPr>
      <w:bookmarkStart w:id="0" w:name="_GoBack"/>
      <w:bookmarkEnd w:id="0"/>
      <w:r w:rsidRPr="00574AB3">
        <w:rPr>
          <w:rFonts w:ascii="Times New Roman" w:hAnsi="Times New Roman" w:cs="Times New Roman"/>
          <w:sz w:val="24"/>
          <w:szCs w:val="24"/>
        </w:rPr>
        <w:t xml:space="preserve">Tézy </w:t>
      </w:r>
      <w:r>
        <w:rPr>
          <w:rFonts w:ascii="Times New Roman" w:hAnsi="Times New Roman" w:cs="Times New Roman"/>
          <w:sz w:val="24"/>
          <w:szCs w:val="24"/>
        </w:rPr>
        <w:t>prednášky</w:t>
      </w:r>
    </w:p>
    <w:p w:rsidR="00574AB3" w:rsidRDefault="00574AB3" w:rsidP="00574AB3">
      <w:pPr>
        <w:jc w:val="center"/>
        <w:rPr>
          <w:rFonts w:ascii="Times New Roman" w:hAnsi="Times New Roman" w:cs="Times New Roman"/>
          <w:sz w:val="24"/>
          <w:szCs w:val="24"/>
        </w:rPr>
      </w:pPr>
      <w:r>
        <w:rPr>
          <w:rFonts w:ascii="Times New Roman" w:hAnsi="Times New Roman" w:cs="Times New Roman"/>
          <w:sz w:val="24"/>
          <w:szCs w:val="24"/>
        </w:rPr>
        <w:t>z predmetu Obchodné právo III, ktorá mala byť odprednášaná  23.4. 2020</w:t>
      </w:r>
    </w:p>
    <w:p w:rsidR="00574AB3" w:rsidRDefault="00574AB3" w:rsidP="00574AB3">
      <w:pPr>
        <w:rPr>
          <w:rFonts w:ascii="Times New Roman" w:hAnsi="Times New Roman" w:cs="Times New Roman"/>
          <w:sz w:val="24"/>
          <w:szCs w:val="24"/>
        </w:rPr>
      </w:pPr>
    </w:p>
    <w:p w:rsidR="00574AB3" w:rsidRDefault="00574AB3" w:rsidP="00574AB3">
      <w:pPr>
        <w:rPr>
          <w:rFonts w:ascii="Times New Roman" w:hAnsi="Times New Roman" w:cs="Times New Roman"/>
          <w:b/>
          <w:sz w:val="32"/>
          <w:szCs w:val="32"/>
        </w:rPr>
      </w:pPr>
      <w:r w:rsidRPr="00574AB3">
        <w:rPr>
          <w:rFonts w:ascii="Times New Roman" w:hAnsi="Times New Roman" w:cs="Times New Roman"/>
          <w:b/>
          <w:sz w:val="32"/>
          <w:szCs w:val="32"/>
        </w:rPr>
        <w:t>Té</w:t>
      </w:r>
      <w:r>
        <w:rPr>
          <w:rFonts w:ascii="Times New Roman" w:hAnsi="Times New Roman" w:cs="Times New Roman"/>
          <w:b/>
          <w:sz w:val="32"/>
          <w:szCs w:val="32"/>
        </w:rPr>
        <w:t>ma: Distribučné zmluvy</w:t>
      </w:r>
    </w:p>
    <w:p w:rsidR="00C41548" w:rsidRDefault="00C41548" w:rsidP="00C41548">
      <w:pPr>
        <w:pStyle w:val="Nadpis2"/>
        <w:tabs>
          <w:tab w:val="left" w:pos="709"/>
          <w:tab w:val="left" w:pos="7371"/>
        </w:tabs>
        <w:spacing w:line="360" w:lineRule="auto"/>
        <w:ind w:left="284" w:right="-2"/>
        <w:jc w:val="both"/>
        <w:rPr>
          <w:i w:val="0"/>
          <w:sz w:val="24"/>
          <w:szCs w:val="24"/>
        </w:rPr>
      </w:pPr>
      <w:bookmarkStart w:id="1" w:name="_Toc527389790"/>
      <w:r w:rsidRPr="00C41548">
        <w:rPr>
          <w:i w:val="0"/>
          <w:sz w:val="24"/>
          <w:szCs w:val="24"/>
        </w:rPr>
        <w:t xml:space="preserve">Distribúcia tovarov </w:t>
      </w:r>
      <w:r w:rsidRPr="00C41548">
        <w:rPr>
          <w:i w:val="0"/>
          <w:sz w:val="32"/>
          <w:szCs w:val="32"/>
        </w:rPr>
        <w:t>–</w:t>
      </w:r>
      <w:r w:rsidRPr="0050496C">
        <w:rPr>
          <w:i w:val="0"/>
          <w:sz w:val="32"/>
          <w:szCs w:val="32"/>
        </w:rPr>
        <w:t xml:space="preserve"> </w:t>
      </w:r>
      <w:r>
        <w:rPr>
          <w:i w:val="0"/>
          <w:sz w:val="24"/>
          <w:szCs w:val="24"/>
        </w:rPr>
        <w:t>D</w:t>
      </w:r>
      <w:r w:rsidR="00665D58">
        <w:rPr>
          <w:i w:val="0"/>
          <w:sz w:val="24"/>
          <w:szCs w:val="24"/>
        </w:rPr>
        <w:t>istribútor - D</w:t>
      </w:r>
      <w:r>
        <w:rPr>
          <w:i w:val="0"/>
          <w:sz w:val="24"/>
          <w:szCs w:val="24"/>
        </w:rPr>
        <w:t>ist</w:t>
      </w:r>
      <w:r w:rsidRPr="00C41548">
        <w:rPr>
          <w:i w:val="0"/>
          <w:sz w:val="24"/>
          <w:szCs w:val="24"/>
        </w:rPr>
        <w:t>ribučné cesty</w:t>
      </w:r>
      <w:r>
        <w:rPr>
          <w:i w:val="0"/>
          <w:sz w:val="24"/>
          <w:szCs w:val="24"/>
        </w:rPr>
        <w:t xml:space="preserve"> - D</w:t>
      </w:r>
      <w:r w:rsidRPr="00C41548">
        <w:rPr>
          <w:i w:val="0"/>
          <w:sz w:val="24"/>
          <w:szCs w:val="24"/>
        </w:rPr>
        <w:t>istribučná sieť</w:t>
      </w:r>
      <w:bookmarkEnd w:id="1"/>
    </w:p>
    <w:p w:rsidR="00BB4683" w:rsidRPr="00BB4683" w:rsidRDefault="00BB4683" w:rsidP="007C0AD1">
      <w:pPr>
        <w:rPr>
          <w:rFonts w:ascii="Times New Roman" w:hAnsi="Times New Roman" w:cs="Times New Roman"/>
          <w:b/>
          <w:sz w:val="24"/>
          <w:szCs w:val="24"/>
          <w:lang w:eastAsia="sk-SK"/>
        </w:rPr>
      </w:pPr>
      <w:r w:rsidRPr="00BB4683">
        <w:rPr>
          <w:rFonts w:ascii="Times New Roman" w:hAnsi="Times New Roman" w:cs="Times New Roman"/>
          <w:b/>
          <w:sz w:val="24"/>
          <w:szCs w:val="24"/>
          <w:lang w:eastAsia="sk-SK"/>
        </w:rPr>
        <w:t>Distribúcia</w:t>
      </w:r>
      <w:r>
        <w:rPr>
          <w:rFonts w:ascii="Times New Roman" w:hAnsi="Times New Roman" w:cs="Times New Roman"/>
          <w:b/>
          <w:sz w:val="24"/>
          <w:szCs w:val="24"/>
          <w:lang w:eastAsia="sk-SK"/>
        </w:rPr>
        <w:t xml:space="preserve"> - </w:t>
      </w:r>
      <w:r w:rsidRPr="00BB4683">
        <w:rPr>
          <w:rFonts w:ascii="Times New Roman" w:hAnsi="Times New Roman" w:cs="Times New Roman"/>
          <w:sz w:val="24"/>
          <w:szCs w:val="24"/>
          <w:lang w:eastAsia="sk-SK"/>
        </w:rPr>
        <w:t>p</w:t>
      </w:r>
      <w:r w:rsidRPr="00C41548">
        <w:rPr>
          <w:rFonts w:ascii="Times New Roman" w:hAnsi="Times New Roman" w:cs="Times New Roman"/>
          <w:sz w:val="24"/>
          <w:szCs w:val="24"/>
        </w:rPr>
        <w:t>ojem distribúcia pochádza z latinského pojmu „distributio“, čo znamená rozdávanie, rozdeľovanie, či rozvrhovanie</w:t>
      </w:r>
      <w:r w:rsidR="00A93EA1">
        <w:rPr>
          <w:rFonts w:ascii="Times New Roman" w:hAnsi="Times New Roman" w:cs="Times New Roman"/>
          <w:sz w:val="24"/>
          <w:szCs w:val="24"/>
        </w:rPr>
        <w:t>, angl. -</w:t>
      </w:r>
      <w:r w:rsidRPr="00C41548">
        <w:rPr>
          <w:rFonts w:ascii="Times New Roman" w:hAnsi="Times New Roman" w:cs="Times New Roman"/>
          <w:sz w:val="24"/>
          <w:szCs w:val="24"/>
        </w:rPr>
        <w:t xml:space="preserve"> „distributorship“, „delaership“</w:t>
      </w:r>
      <w:r w:rsidR="00A93EA1">
        <w:rPr>
          <w:rFonts w:ascii="Times New Roman" w:hAnsi="Times New Roman" w:cs="Times New Roman"/>
          <w:sz w:val="24"/>
          <w:szCs w:val="24"/>
        </w:rPr>
        <w:t xml:space="preserve">. </w:t>
      </w:r>
      <w:r w:rsidRPr="00C41548">
        <w:rPr>
          <w:rFonts w:ascii="Times New Roman" w:hAnsi="Times New Roman" w:cs="Times New Roman"/>
          <w:sz w:val="24"/>
          <w:szCs w:val="24"/>
        </w:rPr>
        <w:t xml:space="preserve"> </w:t>
      </w:r>
    </w:p>
    <w:p w:rsidR="00BB4683" w:rsidRPr="00C41548" w:rsidRDefault="00A93EA1" w:rsidP="007C0AD1">
      <w:pPr>
        <w:tabs>
          <w:tab w:val="left" w:pos="709"/>
          <w:tab w:val="left" w:pos="7371"/>
        </w:tabs>
        <w:ind w:right="-2"/>
        <w:jc w:val="both"/>
        <w:rPr>
          <w:rFonts w:ascii="Times New Roman" w:hAnsi="Times New Roman" w:cs="Times New Roman"/>
          <w:sz w:val="24"/>
          <w:szCs w:val="24"/>
          <w:lang w:val="cs-CZ"/>
        </w:rPr>
      </w:pPr>
      <w:r>
        <w:rPr>
          <w:rFonts w:ascii="Times New Roman" w:hAnsi="Times New Roman" w:cs="Times New Roman"/>
          <w:sz w:val="24"/>
          <w:szCs w:val="24"/>
        </w:rPr>
        <w:t>D</w:t>
      </w:r>
      <w:r w:rsidR="00BB4683" w:rsidRPr="00C41548">
        <w:rPr>
          <w:rFonts w:ascii="Times New Roman" w:hAnsi="Times New Roman" w:cs="Times New Roman"/>
          <w:sz w:val="24"/>
          <w:szCs w:val="24"/>
        </w:rPr>
        <w:t>istribúcia zahŕňa súhrn činností</w:t>
      </w:r>
      <w:r>
        <w:rPr>
          <w:rFonts w:ascii="Times New Roman" w:hAnsi="Times New Roman" w:cs="Times New Roman"/>
          <w:sz w:val="24"/>
          <w:szCs w:val="24"/>
        </w:rPr>
        <w:t>,</w:t>
      </w:r>
      <w:r w:rsidR="00BB4683" w:rsidRPr="00C41548">
        <w:rPr>
          <w:rFonts w:ascii="Times New Roman" w:hAnsi="Times New Roman" w:cs="Times New Roman"/>
          <w:sz w:val="24"/>
          <w:szCs w:val="24"/>
        </w:rPr>
        <w:t xml:space="preserve"> materiálnych a právnych operácií, ktoré vedú k obchodovaniu s výrobkami prostredníctvom distribútorov alebo ku konečným užívateľom bez ohľadu n to, či poslední uvedení majú alebo nemajú štatút spotrebiteľov.</w:t>
      </w:r>
    </w:p>
    <w:p w:rsidR="00731B6B" w:rsidRDefault="00A93EA1" w:rsidP="007C0AD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Prof. </w:t>
      </w:r>
      <w:r w:rsidR="00BB4683" w:rsidRPr="00C41548">
        <w:rPr>
          <w:rFonts w:ascii="Times New Roman" w:hAnsi="Times New Roman" w:cs="Times New Roman"/>
          <w:sz w:val="24"/>
          <w:szCs w:val="24"/>
        </w:rPr>
        <w:t>J</w:t>
      </w:r>
      <w:r>
        <w:rPr>
          <w:rFonts w:ascii="Times New Roman" w:hAnsi="Times New Roman" w:cs="Times New Roman"/>
          <w:sz w:val="24"/>
          <w:szCs w:val="24"/>
        </w:rPr>
        <w:t>osef</w:t>
      </w:r>
      <w:r w:rsidR="00BB4683" w:rsidRPr="00C41548">
        <w:rPr>
          <w:rFonts w:ascii="Times New Roman" w:hAnsi="Times New Roman" w:cs="Times New Roman"/>
          <w:sz w:val="24"/>
          <w:szCs w:val="24"/>
        </w:rPr>
        <w:t xml:space="preserve"> Bejček </w:t>
      </w:r>
      <w:r>
        <w:rPr>
          <w:rFonts w:ascii="Times New Roman" w:hAnsi="Times New Roman" w:cs="Times New Roman"/>
          <w:sz w:val="24"/>
          <w:szCs w:val="24"/>
        </w:rPr>
        <w:t>-</w:t>
      </w:r>
      <w:r w:rsidR="00BB4683" w:rsidRPr="00C41548">
        <w:rPr>
          <w:rFonts w:ascii="Times New Roman" w:hAnsi="Times New Roman" w:cs="Times New Roman"/>
          <w:sz w:val="24"/>
          <w:szCs w:val="24"/>
        </w:rPr>
        <w:t xml:space="preserve"> charakterizuje distribúciu ako najvlastnejšiu podstatu obchodovania,</w:t>
      </w:r>
      <w:r w:rsidR="00BB4683" w:rsidRPr="00C41548">
        <w:rPr>
          <w:rStyle w:val="Odkaznapoznmkupodiarou"/>
          <w:rFonts w:cs="Times New Roman"/>
          <w:szCs w:val="24"/>
        </w:rPr>
        <w:footnoteReference w:id="1"/>
      </w:r>
      <w:r w:rsidR="00BB4683" w:rsidRPr="00C41548">
        <w:rPr>
          <w:rFonts w:ascii="Times New Roman" w:hAnsi="Times New Roman" w:cs="Times New Roman"/>
          <w:sz w:val="24"/>
          <w:szCs w:val="24"/>
        </w:rPr>
        <w:t xml:space="preserve"> pričom rozlišuje vertikálnu distribúciu a distribúciu na horizontálnej úrovni. </w:t>
      </w:r>
      <w:r>
        <w:rPr>
          <w:rFonts w:ascii="Times New Roman" w:hAnsi="Times New Roman" w:cs="Times New Roman"/>
          <w:sz w:val="24"/>
          <w:szCs w:val="24"/>
        </w:rPr>
        <w:t>V</w:t>
      </w:r>
      <w:r w:rsidR="00BB4683" w:rsidRPr="00C41548">
        <w:rPr>
          <w:rFonts w:ascii="Times New Roman" w:hAnsi="Times New Roman" w:cs="Times New Roman"/>
          <w:sz w:val="24"/>
          <w:szCs w:val="24"/>
        </w:rPr>
        <w:t>ertikálnou distribúciou je situácia, keď účastníci vystupujú na rôznych úrovniach vertikálne členeného trhu, napr. veľkoobchodník,</w:t>
      </w:r>
      <w:r w:rsidR="00BB4683" w:rsidRPr="00C41548">
        <w:rPr>
          <w:rFonts w:ascii="Times New Roman" w:hAnsi="Times New Roman" w:cs="Times New Roman"/>
          <w:color w:val="00B050"/>
          <w:sz w:val="24"/>
          <w:szCs w:val="24"/>
        </w:rPr>
        <w:t xml:space="preserve"> </w:t>
      </w:r>
      <w:r w:rsidR="00BB4683" w:rsidRPr="00C41548">
        <w:rPr>
          <w:rFonts w:ascii="Times New Roman" w:hAnsi="Times New Roman" w:cs="Times New Roman"/>
          <w:sz w:val="24"/>
          <w:szCs w:val="24"/>
        </w:rPr>
        <w:t>maloobchodní</w:t>
      </w:r>
      <w:r>
        <w:rPr>
          <w:rFonts w:ascii="Times New Roman" w:hAnsi="Times New Roman" w:cs="Times New Roman"/>
          <w:sz w:val="24"/>
          <w:szCs w:val="24"/>
        </w:rPr>
        <w:t>k</w:t>
      </w:r>
      <w:r w:rsidR="00BB4683" w:rsidRPr="00C41548">
        <w:rPr>
          <w:rFonts w:ascii="Times New Roman" w:hAnsi="Times New Roman" w:cs="Times New Roman"/>
          <w:sz w:val="24"/>
          <w:szCs w:val="24"/>
        </w:rPr>
        <w:t xml:space="preserve"> a  horizontálnou distribúciou je  situácia, keď účastníci vystupujú na rovnakej úrovni trhu. </w:t>
      </w:r>
    </w:p>
    <w:p w:rsidR="00BB4683" w:rsidRPr="00C41548" w:rsidRDefault="00BB4683" w:rsidP="007C0AD1">
      <w:pPr>
        <w:tabs>
          <w:tab w:val="left" w:pos="709"/>
          <w:tab w:val="left" w:pos="7371"/>
        </w:tabs>
        <w:ind w:right="-2"/>
        <w:jc w:val="both"/>
        <w:rPr>
          <w:rFonts w:ascii="Times New Roman" w:hAnsi="Times New Roman" w:cs="Times New Roman"/>
          <w:sz w:val="24"/>
          <w:szCs w:val="24"/>
        </w:rPr>
      </w:pPr>
      <w:r w:rsidRPr="00C41548">
        <w:rPr>
          <w:rFonts w:ascii="Times New Roman" w:hAnsi="Times New Roman" w:cs="Times New Roman"/>
          <w:sz w:val="24"/>
          <w:szCs w:val="24"/>
        </w:rPr>
        <w:t xml:space="preserve">Distribúcia je kategóriou viac marketingovou resp. ekonomickou ako právnou, pretože operuje  s kategóriami ako sú náklady, úspory, zisk a pod. </w:t>
      </w:r>
    </w:p>
    <w:p w:rsidR="00BB4683" w:rsidRPr="00C41548" w:rsidRDefault="00BB4683" w:rsidP="007C0AD1">
      <w:pPr>
        <w:tabs>
          <w:tab w:val="left" w:pos="709"/>
          <w:tab w:val="left" w:pos="7371"/>
        </w:tabs>
        <w:ind w:right="-2"/>
        <w:jc w:val="both"/>
        <w:rPr>
          <w:rFonts w:ascii="Times New Roman" w:hAnsi="Times New Roman" w:cs="Times New Roman"/>
          <w:sz w:val="24"/>
          <w:szCs w:val="24"/>
        </w:rPr>
      </w:pPr>
      <w:r w:rsidRPr="00C41548">
        <w:rPr>
          <w:rFonts w:ascii="Times New Roman" w:hAnsi="Times New Roman" w:cs="Times New Roman"/>
          <w:sz w:val="24"/>
          <w:szCs w:val="24"/>
        </w:rPr>
        <w:t>Z hľadiska vývoja obchodu vzniká distribúcia v období, kedy výrobcovia začali vyrábať viac produktov, než boli sami schopní priamo predávať resp. dodávať svojim zákazníkom, a preto museli svoje produkty predávať prostredníctvom tretej osoby, distribútora.</w:t>
      </w:r>
    </w:p>
    <w:p w:rsidR="00BB4683" w:rsidRDefault="00BB4683" w:rsidP="007C0AD1">
      <w:pPr>
        <w:tabs>
          <w:tab w:val="left" w:pos="709"/>
          <w:tab w:val="left" w:pos="7371"/>
        </w:tabs>
        <w:ind w:right="-2"/>
        <w:jc w:val="both"/>
        <w:rPr>
          <w:rFonts w:ascii="Times New Roman" w:hAnsi="Times New Roman" w:cs="Times New Roman"/>
          <w:sz w:val="24"/>
          <w:szCs w:val="24"/>
        </w:rPr>
      </w:pPr>
      <w:r w:rsidRPr="00C41548">
        <w:rPr>
          <w:rFonts w:ascii="Times New Roman" w:hAnsi="Times New Roman" w:cs="Times New Roman"/>
          <w:sz w:val="24"/>
          <w:szCs w:val="24"/>
        </w:rPr>
        <w:t xml:space="preserve">Korene distribúcie ako špecifickej činnosti spočívajú v masovej výrobnej produkcie spojenej  realizovanej továrenským spôsobom vo veľkej  prevahe ponuky nad dopytom  a to nie len v priemysle ale aj v poľnohospodárstve a potravinárstve, v stúpajúcej konkurencii na trhu. Uvedené faktory nútili výrobcov obchodníkov, či samotných výrobcov ale tiež distribútorov a obchodníkov hľadať nové metódy predaja a poskytovať ďalšie súvisiace služby pre zákazníkov.   </w:t>
      </w:r>
    </w:p>
    <w:p w:rsidR="00731B6B" w:rsidRDefault="00731B6B" w:rsidP="00665D58">
      <w:p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b/>
          <w:sz w:val="24"/>
          <w:szCs w:val="24"/>
        </w:rPr>
        <w:t xml:space="preserve">Distribútor </w:t>
      </w:r>
      <w:r>
        <w:rPr>
          <w:rFonts w:ascii="Times New Roman" w:hAnsi="Times New Roman" w:cs="Times New Roman"/>
          <w:b/>
          <w:sz w:val="24"/>
          <w:szCs w:val="24"/>
        </w:rPr>
        <w:t xml:space="preserve">– </w:t>
      </w:r>
      <w:r>
        <w:rPr>
          <w:rFonts w:ascii="Times New Roman" w:hAnsi="Times New Roman" w:cs="Times New Roman"/>
          <w:sz w:val="24"/>
          <w:szCs w:val="24"/>
        </w:rPr>
        <w:t>má r</w:t>
      </w:r>
      <w:r w:rsidRPr="00C41548">
        <w:rPr>
          <w:rFonts w:ascii="Times New Roman" w:hAnsi="Times New Roman" w:cs="Times New Roman"/>
          <w:sz w:val="24"/>
          <w:szCs w:val="24"/>
        </w:rPr>
        <w:t>ozhodujúcu pozíciu pri distribúcii</w:t>
      </w:r>
      <w:r>
        <w:rPr>
          <w:rFonts w:ascii="Times New Roman" w:hAnsi="Times New Roman" w:cs="Times New Roman"/>
          <w:sz w:val="24"/>
          <w:szCs w:val="24"/>
        </w:rPr>
        <w:t>.</w:t>
      </w:r>
      <w:r w:rsidRPr="00C41548">
        <w:rPr>
          <w:rFonts w:ascii="Times New Roman" w:hAnsi="Times New Roman" w:cs="Times New Roman"/>
          <w:sz w:val="24"/>
          <w:szCs w:val="24"/>
        </w:rPr>
        <w:t xml:space="preserve"> má distribútor. </w:t>
      </w:r>
    </w:p>
    <w:p w:rsidR="00731B6B" w:rsidRDefault="00731B6B" w:rsidP="00665D58">
      <w:pPr>
        <w:tabs>
          <w:tab w:val="left" w:pos="709"/>
          <w:tab w:val="left" w:pos="7371"/>
        </w:tabs>
        <w:ind w:right="-2"/>
        <w:jc w:val="both"/>
        <w:rPr>
          <w:rFonts w:ascii="Times New Roman" w:hAnsi="Times New Roman" w:cs="Times New Roman"/>
          <w:sz w:val="24"/>
          <w:szCs w:val="24"/>
        </w:rPr>
      </w:pPr>
      <w:r w:rsidRPr="00C41548">
        <w:rPr>
          <w:rFonts w:ascii="Times New Roman" w:hAnsi="Times New Roman" w:cs="Times New Roman"/>
          <w:sz w:val="24"/>
          <w:szCs w:val="24"/>
        </w:rPr>
        <w:t>Distribútora vymedzuje napríklad ICC Model Contract Distributorship tak, že distribútor nie je obyčajným predajcom (reseller), ale je s dodávateľom previazaný užšou väzbou. Je potrebné vziať do úvahy nasledujúce charakteristiky:</w:t>
      </w:r>
    </w:p>
    <w:p w:rsidR="00731B6B" w:rsidRDefault="00731B6B" w:rsidP="007C0AD1">
      <w:pPr>
        <w:pStyle w:val="Odsekzoznamu"/>
        <w:numPr>
          <w:ilvl w:val="0"/>
          <w:numId w:val="4"/>
        </w:num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sz w:val="24"/>
          <w:szCs w:val="24"/>
        </w:rPr>
        <w:lastRenderedPageBreak/>
        <w:t xml:space="preserve">distribútor v rámci svojho postavenia ako predajcu sa zaoberá aj reklamou  </w:t>
      </w:r>
      <w:r>
        <w:rPr>
          <w:rFonts w:ascii="Times New Roman" w:hAnsi="Times New Roman" w:cs="Times New Roman"/>
          <w:sz w:val="24"/>
          <w:szCs w:val="24"/>
        </w:rPr>
        <w:t>a organizovaním predaja na určenom území,</w:t>
      </w:r>
    </w:p>
    <w:p w:rsidR="00731B6B" w:rsidRDefault="00731B6B" w:rsidP="007C0AD1">
      <w:pPr>
        <w:pStyle w:val="Odsekzoznamu"/>
        <w:numPr>
          <w:ilvl w:val="0"/>
          <w:numId w:val="4"/>
        </w:num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sz w:val="24"/>
          <w:szCs w:val="24"/>
        </w:rPr>
        <w:t>dodávateľ poskytuje distribútorovi privilegované postavenie na vymedzenom území; všeobecne výlučné právo nakupovať produkty od dodávateľa</w:t>
      </w:r>
      <w:r>
        <w:rPr>
          <w:rFonts w:ascii="Times New Roman" w:hAnsi="Times New Roman" w:cs="Times New Roman"/>
          <w:sz w:val="24"/>
          <w:szCs w:val="24"/>
        </w:rPr>
        <w:t>,</w:t>
      </w:r>
    </w:p>
    <w:p w:rsidR="00731B6B" w:rsidRDefault="00731B6B" w:rsidP="007C0AD1">
      <w:pPr>
        <w:pStyle w:val="Odsekzoznamu"/>
        <w:numPr>
          <w:ilvl w:val="0"/>
          <w:numId w:val="4"/>
        </w:num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sz w:val="24"/>
          <w:szCs w:val="24"/>
        </w:rPr>
        <w:t>vzťah sa vytvára na určitú dobu a stanovuje podmienky pre spoluprácu, ktorá nemôže mať len epizódnu povahu</w:t>
      </w:r>
      <w:r>
        <w:rPr>
          <w:rFonts w:ascii="Times New Roman" w:hAnsi="Times New Roman" w:cs="Times New Roman"/>
          <w:sz w:val="24"/>
          <w:szCs w:val="24"/>
        </w:rPr>
        <w:t>,</w:t>
      </w:r>
    </w:p>
    <w:p w:rsidR="00731B6B" w:rsidRDefault="00731B6B" w:rsidP="007C0AD1">
      <w:pPr>
        <w:pStyle w:val="Odsekzoznamu"/>
        <w:numPr>
          <w:ilvl w:val="0"/>
          <w:numId w:val="4"/>
        </w:num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sz w:val="24"/>
          <w:szCs w:val="24"/>
        </w:rPr>
        <w:t>vzťah vytvára úzku väzbu lojality medzi zmluvnými stranami, čo obvykle predpokladá, že distribútor sa zdrží distribúcie produktov, ktoré by mohli konkurovať produktom dodávateľa</w:t>
      </w:r>
      <w:r>
        <w:rPr>
          <w:rFonts w:ascii="Times New Roman" w:hAnsi="Times New Roman" w:cs="Times New Roman"/>
          <w:sz w:val="24"/>
          <w:szCs w:val="24"/>
        </w:rPr>
        <w:t>,</w:t>
      </w:r>
    </w:p>
    <w:p w:rsidR="00731B6B" w:rsidRPr="00731B6B" w:rsidRDefault="00731B6B" w:rsidP="007C0AD1">
      <w:pPr>
        <w:pStyle w:val="Odsekzoznamu"/>
        <w:numPr>
          <w:ilvl w:val="0"/>
          <w:numId w:val="4"/>
        </w:numPr>
        <w:tabs>
          <w:tab w:val="left" w:pos="709"/>
          <w:tab w:val="left" w:pos="7371"/>
        </w:tabs>
        <w:ind w:right="-2"/>
        <w:jc w:val="both"/>
        <w:rPr>
          <w:rFonts w:ascii="Times New Roman" w:hAnsi="Times New Roman" w:cs="Times New Roman"/>
          <w:sz w:val="24"/>
          <w:szCs w:val="24"/>
        </w:rPr>
      </w:pPr>
      <w:r w:rsidRPr="00731B6B">
        <w:rPr>
          <w:rFonts w:ascii="Times New Roman" w:hAnsi="Times New Roman" w:cs="Times New Roman"/>
          <w:sz w:val="24"/>
          <w:szCs w:val="24"/>
        </w:rPr>
        <w:t>distribútor vždy distribuuje produkty pod príslušnou ochrannou známkou alebo značkou (brand name).</w:t>
      </w:r>
      <w:r w:rsidRPr="00C41548">
        <w:rPr>
          <w:rStyle w:val="Odkaznapoznmkupodiarou"/>
          <w:rFonts w:cs="Times New Roman"/>
          <w:szCs w:val="24"/>
        </w:rPr>
        <w:footnoteReference w:id="2"/>
      </w:r>
    </w:p>
    <w:p w:rsidR="007C0AD1" w:rsidRDefault="007C0AD1" w:rsidP="007C0AD1">
      <w:pPr>
        <w:tabs>
          <w:tab w:val="left" w:pos="709"/>
          <w:tab w:val="left" w:pos="7371"/>
        </w:tabs>
        <w:ind w:left="284" w:right="-2"/>
        <w:jc w:val="both"/>
        <w:rPr>
          <w:rFonts w:ascii="Times New Roman" w:hAnsi="Times New Roman" w:cs="Times New Roman"/>
          <w:sz w:val="24"/>
          <w:szCs w:val="24"/>
        </w:rPr>
      </w:pPr>
      <w:r w:rsidRPr="007C0AD1">
        <w:rPr>
          <w:rFonts w:ascii="Times New Roman" w:hAnsi="Times New Roman" w:cs="Times New Roman"/>
          <w:b/>
          <w:sz w:val="24"/>
          <w:szCs w:val="24"/>
        </w:rPr>
        <w:t>Distribučná cesta</w:t>
      </w:r>
      <w:r>
        <w:rPr>
          <w:rFonts w:ascii="Times New Roman" w:hAnsi="Times New Roman" w:cs="Times New Roman"/>
          <w:b/>
          <w:sz w:val="24"/>
          <w:szCs w:val="24"/>
        </w:rPr>
        <w:t xml:space="preserve"> –</w:t>
      </w:r>
      <w:r w:rsidRPr="007C0AD1">
        <w:rPr>
          <w:rFonts w:ascii="Times New Roman" w:hAnsi="Times New Roman" w:cs="Times New Roman"/>
          <w:sz w:val="24"/>
          <w:szCs w:val="24"/>
        </w:rPr>
        <w:t xml:space="preserve"> predstavuje</w:t>
      </w:r>
      <w:r>
        <w:rPr>
          <w:rFonts w:ascii="Times New Roman" w:hAnsi="Times New Roman" w:cs="Times New Roman"/>
          <w:b/>
          <w:sz w:val="24"/>
          <w:szCs w:val="24"/>
        </w:rPr>
        <w:t xml:space="preserve"> </w:t>
      </w:r>
      <w:r w:rsidRPr="00C41548">
        <w:rPr>
          <w:rFonts w:ascii="Times New Roman" w:hAnsi="Times New Roman" w:cs="Times New Roman"/>
          <w:sz w:val="24"/>
          <w:szCs w:val="24"/>
        </w:rPr>
        <w:t xml:space="preserve">súbor vzťahov medzi výrobcom, distribútorom, prípadne ďalšími distribútormi, až ku konečnému spotrebiteľovi, ktorými dochádza k presunu resp. dodaniu produktov od výrobcu cez distribútora alebo reťazec distribútorov až ku konečnému spotrebiteľovi. Distribučná cesta predpokladá aj primeranú logistiku, ktorá zahŕňa prepravu tovaru na zmluvnom základe medzi jednotlivými účastníkmi distribučnej cesty, skladovanie a prípadnú úpravu pre zákazníkov na ďalších úrovniach distribučnej cesty. </w:t>
      </w:r>
    </w:p>
    <w:p w:rsidR="007C0AD1" w:rsidRPr="00C41548" w:rsidRDefault="007C0AD1" w:rsidP="007C0AD1">
      <w:pPr>
        <w:tabs>
          <w:tab w:val="left" w:pos="709"/>
          <w:tab w:val="left" w:pos="7371"/>
        </w:tabs>
        <w:ind w:left="284" w:right="-2"/>
        <w:jc w:val="both"/>
        <w:rPr>
          <w:rFonts w:ascii="Times New Roman" w:hAnsi="Times New Roman" w:cs="Times New Roman"/>
          <w:sz w:val="24"/>
          <w:szCs w:val="24"/>
        </w:rPr>
      </w:pPr>
      <w:r w:rsidRPr="00C41548">
        <w:rPr>
          <w:rFonts w:ascii="Times New Roman" w:hAnsi="Times New Roman" w:cs="Times New Roman"/>
          <w:sz w:val="24"/>
          <w:szCs w:val="24"/>
        </w:rPr>
        <w:t xml:space="preserve">Základnými distribučnými  cestami </w:t>
      </w:r>
      <w:r>
        <w:rPr>
          <w:rFonts w:ascii="Times New Roman" w:hAnsi="Times New Roman" w:cs="Times New Roman"/>
          <w:sz w:val="24"/>
          <w:szCs w:val="24"/>
        </w:rPr>
        <w:t>(</w:t>
      </w:r>
      <w:r w:rsidRPr="00C41548">
        <w:rPr>
          <w:rFonts w:ascii="Times New Roman" w:hAnsi="Times New Roman" w:cs="Times New Roman"/>
          <w:sz w:val="24"/>
          <w:szCs w:val="24"/>
        </w:rPr>
        <w:t xml:space="preserve"> podľa</w:t>
      </w:r>
      <w:r>
        <w:rPr>
          <w:rFonts w:ascii="Times New Roman" w:hAnsi="Times New Roman" w:cs="Times New Roman"/>
          <w:sz w:val="24"/>
          <w:szCs w:val="24"/>
        </w:rPr>
        <w:t xml:space="preserve"> prof. </w:t>
      </w:r>
      <w:r w:rsidRPr="00C41548">
        <w:rPr>
          <w:rFonts w:ascii="Times New Roman" w:hAnsi="Times New Roman" w:cs="Times New Roman"/>
          <w:sz w:val="24"/>
          <w:szCs w:val="24"/>
        </w:rPr>
        <w:t>Bejčka</w:t>
      </w:r>
      <w:r w:rsidR="0075715F">
        <w:rPr>
          <w:rFonts w:ascii="Times New Roman" w:hAnsi="Times New Roman" w:cs="Times New Roman"/>
          <w:sz w:val="24"/>
          <w:szCs w:val="24"/>
        </w:rPr>
        <w:t>)</w:t>
      </w:r>
      <w:r w:rsidRPr="00C41548">
        <w:rPr>
          <w:rFonts w:ascii="Times New Roman" w:hAnsi="Times New Roman" w:cs="Times New Roman"/>
          <w:sz w:val="24"/>
          <w:szCs w:val="24"/>
        </w:rPr>
        <w:t xml:space="preserve">  sú :</w:t>
      </w:r>
    </w:p>
    <w:p w:rsidR="007C0AD1" w:rsidRPr="00C41548" w:rsidRDefault="007C0AD1" w:rsidP="007C0AD1">
      <w:pPr>
        <w:numPr>
          <w:ilvl w:val="0"/>
          <w:numId w:val="2"/>
        </w:numPr>
        <w:tabs>
          <w:tab w:val="left" w:pos="709"/>
          <w:tab w:val="left" w:pos="7371"/>
        </w:tabs>
        <w:spacing w:after="0"/>
        <w:ind w:left="284" w:right="-2" w:firstLine="0"/>
        <w:jc w:val="both"/>
        <w:rPr>
          <w:rFonts w:ascii="Times New Roman" w:hAnsi="Times New Roman" w:cs="Times New Roman"/>
          <w:sz w:val="24"/>
          <w:szCs w:val="24"/>
        </w:rPr>
      </w:pPr>
      <w:r w:rsidRPr="00C41548">
        <w:rPr>
          <w:rFonts w:ascii="Times New Roman" w:hAnsi="Times New Roman" w:cs="Times New Roman"/>
          <w:sz w:val="24"/>
          <w:szCs w:val="24"/>
        </w:rPr>
        <w:t>výrobca (dodávateľ, či dealer) – spotrebiteľ (pre konečnú i výrobnú spotrebu)</w:t>
      </w:r>
    </w:p>
    <w:p w:rsidR="007C0AD1" w:rsidRPr="00C41548" w:rsidRDefault="007C0AD1" w:rsidP="007C0AD1">
      <w:pPr>
        <w:numPr>
          <w:ilvl w:val="0"/>
          <w:numId w:val="2"/>
        </w:numPr>
        <w:tabs>
          <w:tab w:val="left" w:pos="709"/>
          <w:tab w:val="left" w:pos="7371"/>
        </w:tabs>
        <w:spacing w:after="0"/>
        <w:ind w:left="284" w:right="-2" w:firstLine="0"/>
        <w:jc w:val="both"/>
        <w:rPr>
          <w:rFonts w:ascii="Times New Roman" w:hAnsi="Times New Roman" w:cs="Times New Roman"/>
          <w:sz w:val="24"/>
          <w:szCs w:val="24"/>
        </w:rPr>
      </w:pPr>
      <w:r w:rsidRPr="00C41548">
        <w:rPr>
          <w:rFonts w:ascii="Times New Roman" w:hAnsi="Times New Roman" w:cs="Times New Roman"/>
          <w:sz w:val="24"/>
          <w:szCs w:val="24"/>
        </w:rPr>
        <w:t xml:space="preserve">výrobca (dodávateľ, či dealer) – veľkoobchodník </w:t>
      </w:r>
      <w:r w:rsidRPr="00C41548">
        <w:rPr>
          <w:rFonts w:ascii="Times New Roman" w:hAnsi="Times New Roman" w:cs="Times New Roman"/>
          <w:i/>
          <w:sz w:val="24"/>
          <w:szCs w:val="24"/>
        </w:rPr>
        <w:t>(wholesaler)</w:t>
      </w:r>
    </w:p>
    <w:p w:rsidR="007C0AD1" w:rsidRPr="00C41548" w:rsidRDefault="007C0AD1" w:rsidP="007C0AD1">
      <w:pPr>
        <w:numPr>
          <w:ilvl w:val="0"/>
          <w:numId w:val="2"/>
        </w:numPr>
        <w:tabs>
          <w:tab w:val="left" w:pos="709"/>
          <w:tab w:val="left" w:pos="7371"/>
        </w:tabs>
        <w:spacing w:after="0"/>
        <w:ind w:left="284" w:right="-2" w:firstLine="0"/>
        <w:jc w:val="both"/>
        <w:rPr>
          <w:rFonts w:ascii="Times New Roman" w:hAnsi="Times New Roman" w:cs="Times New Roman"/>
          <w:sz w:val="24"/>
          <w:szCs w:val="24"/>
        </w:rPr>
      </w:pPr>
      <w:r w:rsidRPr="00C41548">
        <w:rPr>
          <w:rFonts w:ascii="Times New Roman" w:hAnsi="Times New Roman" w:cs="Times New Roman"/>
          <w:sz w:val="24"/>
          <w:szCs w:val="24"/>
        </w:rPr>
        <w:t xml:space="preserve">výrobca (dodávateľ, či dealer)  - maloobchodník </w:t>
      </w:r>
      <w:r w:rsidRPr="00C41548">
        <w:rPr>
          <w:rFonts w:ascii="Times New Roman" w:hAnsi="Times New Roman" w:cs="Times New Roman"/>
          <w:i/>
          <w:sz w:val="24"/>
          <w:szCs w:val="24"/>
        </w:rPr>
        <w:t>(retailer).</w:t>
      </w:r>
    </w:p>
    <w:p w:rsidR="0075715F" w:rsidRDefault="007C0AD1" w:rsidP="0075715F">
      <w:pPr>
        <w:tabs>
          <w:tab w:val="left" w:pos="709"/>
          <w:tab w:val="left" w:pos="7371"/>
        </w:tabs>
        <w:ind w:left="284" w:right="-2"/>
        <w:jc w:val="both"/>
        <w:rPr>
          <w:rFonts w:ascii="Times New Roman" w:hAnsi="Times New Roman" w:cs="Times New Roman"/>
          <w:sz w:val="24"/>
          <w:szCs w:val="24"/>
        </w:rPr>
      </w:pPr>
      <w:r w:rsidRPr="00C41548">
        <w:rPr>
          <w:rFonts w:ascii="Times New Roman" w:hAnsi="Times New Roman" w:cs="Times New Roman"/>
          <w:sz w:val="24"/>
          <w:szCs w:val="24"/>
        </w:rPr>
        <w:t xml:space="preserve">Veľkoobchodník môže dodávať priamo alebo cez prostredníka </w:t>
      </w:r>
      <w:r w:rsidRPr="00C41548">
        <w:rPr>
          <w:rFonts w:ascii="Times New Roman" w:hAnsi="Times New Roman" w:cs="Times New Roman"/>
          <w:i/>
          <w:sz w:val="24"/>
          <w:szCs w:val="24"/>
        </w:rPr>
        <w:t>(middleman)</w:t>
      </w:r>
      <w:r w:rsidRPr="00C41548">
        <w:rPr>
          <w:rFonts w:ascii="Times New Roman" w:hAnsi="Times New Roman" w:cs="Times New Roman"/>
          <w:sz w:val="24"/>
          <w:szCs w:val="24"/>
        </w:rPr>
        <w:t xml:space="preserve">    maloobchodníkovi prípadne priamo spotrebiteľovi </w:t>
      </w:r>
      <w:r w:rsidRPr="00C41548">
        <w:rPr>
          <w:rStyle w:val="Odkaznapoznmkupodiarou"/>
          <w:rFonts w:cs="Times New Roman"/>
          <w:szCs w:val="24"/>
        </w:rPr>
        <w:footnoteReference w:id="3"/>
      </w:r>
      <w:r w:rsidRPr="00C41548">
        <w:rPr>
          <w:rFonts w:ascii="Times New Roman" w:hAnsi="Times New Roman" w:cs="Times New Roman"/>
          <w:sz w:val="24"/>
          <w:szCs w:val="24"/>
        </w:rPr>
        <w:t xml:space="preserve">.  </w:t>
      </w:r>
    </w:p>
    <w:p w:rsidR="00C41548" w:rsidRDefault="00665D58" w:rsidP="00665D58">
      <w:pPr>
        <w:tabs>
          <w:tab w:val="left" w:pos="709"/>
          <w:tab w:val="left" w:pos="7371"/>
        </w:tabs>
        <w:ind w:left="284" w:right="-2"/>
        <w:jc w:val="both"/>
        <w:rPr>
          <w:rFonts w:ascii="Times New Roman" w:hAnsi="Times New Roman" w:cs="Times New Roman"/>
          <w:sz w:val="24"/>
          <w:szCs w:val="24"/>
        </w:rPr>
      </w:pPr>
      <w:r>
        <w:rPr>
          <w:rFonts w:ascii="Times New Roman" w:hAnsi="Times New Roman" w:cs="Times New Roman"/>
          <w:sz w:val="24"/>
          <w:szCs w:val="24"/>
        </w:rPr>
        <w:t>Za synonymom pojmu „distribučná cesta“ možno považovať pojem „</w:t>
      </w:r>
      <w:r w:rsidRPr="00665D58">
        <w:rPr>
          <w:rFonts w:ascii="Times New Roman" w:hAnsi="Times New Roman" w:cs="Times New Roman"/>
          <w:b/>
          <w:sz w:val="24"/>
          <w:szCs w:val="24"/>
        </w:rPr>
        <w:t>distribučn</w:t>
      </w:r>
      <w:r w:rsidR="00C9336E">
        <w:rPr>
          <w:rFonts w:ascii="Times New Roman" w:hAnsi="Times New Roman" w:cs="Times New Roman"/>
          <w:b/>
          <w:sz w:val="24"/>
          <w:szCs w:val="24"/>
        </w:rPr>
        <w:t>ý kanál</w:t>
      </w:r>
      <w:r w:rsidRPr="00665D58">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p>
    <w:p w:rsidR="00C9336E" w:rsidRPr="00C9336E" w:rsidRDefault="00C9336E" w:rsidP="00665D58">
      <w:pPr>
        <w:tabs>
          <w:tab w:val="left" w:pos="709"/>
          <w:tab w:val="left" w:pos="7371"/>
        </w:tabs>
        <w:ind w:left="284" w:right="-2"/>
        <w:jc w:val="both"/>
        <w:rPr>
          <w:rFonts w:ascii="Times New Roman" w:hAnsi="Times New Roman" w:cs="Times New Roman"/>
          <w:b/>
          <w:sz w:val="24"/>
          <w:szCs w:val="24"/>
        </w:rPr>
      </w:pPr>
      <w:r w:rsidRPr="00C9336E">
        <w:rPr>
          <w:rFonts w:ascii="Times New Roman" w:hAnsi="Times New Roman" w:cs="Times New Roman"/>
          <w:b/>
          <w:sz w:val="24"/>
          <w:szCs w:val="24"/>
        </w:rPr>
        <w:t xml:space="preserve">Distribučná sieť- </w:t>
      </w:r>
    </w:p>
    <w:p w:rsidR="00C41548" w:rsidRPr="00C41548" w:rsidRDefault="00C41548" w:rsidP="00C41548">
      <w:pPr>
        <w:tabs>
          <w:tab w:val="left" w:pos="709"/>
          <w:tab w:val="left" w:pos="7371"/>
        </w:tabs>
        <w:spacing w:line="360" w:lineRule="auto"/>
        <w:ind w:left="284" w:right="-2" w:firstLine="708"/>
        <w:jc w:val="both"/>
        <w:rPr>
          <w:rFonts w:ascii="Times New Roman" w:hAnsi="Times New Roman" w:cs="Times New Roman"/>
          <w:sz w:val="24"/>
          <w:szCs w:val="24"/>
        </w:rPr>
      </w:pPr>
      <w:r w:rsidRPr="00C41548">
        <w:rPr>
          <w:rFonts w:ascii="Times New Roman" w:hAnsi="Times New Roman" w:cs="Times New Roman"/>
          <w:sz w:val="24"/>
          <w:szCs w:val="24"/>
        </w:rPr>
        <w:t xml:space="preserve">Každý obchodník si musí odpovedať na základnú otázku </w:t>
      </w:r>
      <w:r w:rsidRPr="00C41548">
        <w:rPr>
          <w:rFonts w:ascii="Times New Roman" w:hAnsi="Times New Roman" w:cs="Times New Roman"/>
          <w:b/>
          <w:sz w:val="24"/>
          <w:szCs w:val="24"/>
        </w:rPr>
        <w:t>ako uviesť svoj tovar na</w:t>
      </w:r>
      <w:r w:rsidRPr="00C41548">
        <w:rPr>
          <w:rFonts w:ascii="Times New Roman" w:hAnsi="Times New Roman" w:cs="Times New Roman"/>
          <w:sz w:val="24"/>
          <w:szCs w:val="24"/>
        </w:rPr>
        <w:t xml:space="preserve"> </w:t>
      </w:r>
      <w:r w:rsidRPr="00C41548">
        <w:rPr>
          <w:rFonts w:ascii="Times New Roman" w:hAnsi="Times New Roman" w:cs="Times New Roman"/>
          <w:b/>
          <w:sz w:val="24"/>
          <w:szCs w:val="24"/>
        </w:rPr>
        <w:t>trh</w:t>
      </w:r>
      <w:r w:rsidRPr="00C41548">
        <w:rPr>
          <w:rFonts w:ascii="Times New Roman" w:hAnsi="Times New Roman" w:cs="Times New Roman"/>
          <w:sz w:val="24"/>
          <w:szCs w:val="24"/>
        </w:rPr>
        <w:t>. Obchodník (výrobca) má v podstate tri možnosti, a to:</w:t>
      </w:r>
    </w:p>
    <w:p w:rsidR="00C41548" w:rsidRPr="00C41548" w:rsidRDefault="00C41548" w:rsidP="00C41548">
      <w:pPr>
        <w:numPr>
          <w:ilvl w:val="0"/>
          <w:numId w:val="1"/>
        </w:numPr>
        <w:tabs>
          <w:tab w:val="clear" w:pos="1425"/>
          <w:tab w:val="num" w:pos="426"/>
          <w:tab w:val="left" w:pos="709"/>
          <w:tab w:val="left" w:pos="7371"/>
        </w:tabs>
        <w:spacing w:after="0" w:line="360" w:lineRule="auto"/>
        <w:ind w:left="709" w:right="-2" w:hanging="425"/>
        <w:jc w:val="both"/>
        <w:rPr>
          <w:rFonts w:ascii="Times New Roman" w:hAnsi="Times New Roman" w:cs="Times New Roman"/>
          <w:sz w:val="24"/>
          <w:szCs w:val="24"/>
        </w:rPr>
      </w:pPr>
      <w:r w:rsidRPr="00C41548">
        <w:rPr>
          <w:rFonts w:ascii="Times New Roman" w:hAnsi="Times New Roman" w:cs="Times New Roman"/>
          <w:sz w:val="24"/>
          <w:szCs w:val="24"/>
        </w:rPr>
        <w:t>distribuovať tovar</w:t>
      </w:r>
      <w:r w:rsidR="00BB4683">
        <w:rPr>
          <w:rFonts w:ascii="Times New Roman" w:hAnsi="Times New Roman" w:cs="Times New Roman"/>
          <w:sz w:val="24"/>
          <w:szCs w:val="24"/>
        </w:rPr>
        <w:t>,</w:t>
      </w:r>
      <w:r w:rsidRPr="00C41548">
        <w:rPr>
          <w:rFonts w:ascii="Times New Roman" w:hAnsi="Times New Roman" w:cs="Times New Roman"/>
          <w:sz w:val="24"/>
          <w:szCs w:val="24"/>
        </w:rPr>
        <w:t xml:space="preserve"> vrátane predaja konečnému spotrebiteľovi</w:t>
      </w:r>
      <w:r w:rsidR="00BB4683">
        <w:rPr>
          <w:rFonts w:ascii="Times New Roman" w:hAnsi="Times New Roman" w:cs="Times New Roman"/>
          <w:sz w:val="24"/>
          <w:szCs w:val="24"/>
        </w:rPr>
        <w:t>,</w:t>
      </w:r>
      <w:r w:rsidRPr="00C41548">
        <w:rPr>
          <w:rFonts w:ascii="Times New Roman" w:hAnsi="Times New Roman" w:cs="Times New Roman"/>
          <w:sz w:val="24"/>
          <w:szCs w:val="24"/>
        </w:rPr>
        <w:t xml:space="preserve"> v rámci svojej vlastnej firemnej štruktúry (úplne vertikálne integrovaný podnik);</w:t>
      </w:r>
    </w:p>
    <w:p w:rsidR="00C41548" w:rsidRPr="00C41548" w:rsidRDefault="00C41548" w:rsidP="00C41548">
      <w:pPr>
        <w:numPr>
          <w:ilvl w:val="0"/>
          <w:numId w:val="1"/>
        </w:numPr>
        <w:tabs>
          <w:tab w:val="clear" w:pos="1425"/>
          <w:tab w:val="num" w:pos="426"/>
          <w:tab w:val="left" w:pos="709"/>
          <w:tab w:val="left" w:pos="7371"/>
        </w:tabs>
        <w:spacing w:after="0" w:line="360" w:lineRule="auto"/>
        <w:ind w:left="709" w:right="-2" w:hanging="425"/>
        <w:jc w:val="both"/>
        <w:rPr>
          <w:rFonts w:ascii="Times New Roman" w:hAnsi="Times New Roman" w:cs="Times New Roman"/>
          <w:sz w:val="24"/>
          <w:szCs w:val="24"/>
        </w:rPr>
      </w:pPr>
      <w:r w:rsidRPr="00C41548">
        <w:rPr>
          <w:rFonts w:ascii="Times New Roman" w:hAnsi="Times New Roman" w:cs="Times New Roman"/>
          <w:sz w:val="24"/>
          <w:szCs w:val="24"/>
        </w:rPr>
        <w:t>využiť služby obchodného sprostredkovateľa alebo zástupcu;</w:t>
      </w:r>
    </w:p>
    <w:p w:rsidR="00C55A63" w:rsidRDefault="00C41548" w:rsidP="00C55A63">
      <w:pPr>
        <w:numPr>
          <w:ilvl w:val="0"/>
          <w:numId w:val="1"/>
        </w:numPr>
        <w:tabs>
          <w:tab w:val="clear" w:pos="1425"/>
          <w:tab w:val="num" w:pos="426"/>
          <w:tab w:val="left" w:pos="709"/>
          <w:tab w:val="left" w:pos="7371"/>
        </w:tabs>
        <w:spacing w:after="0" w:line="360" w:lineRule="auto"/>
        <w:ind w:left="709" w:right="-2" w:hanging="425"/>
        <w:jc w:val="both"/>
        <w:rPr>
          <w:rFonts w:ascii="Times New Roman" w:hAnsi="Times New Roman" w:cs="Times New Roman"/>
          <w:sz w:val="24"/>
          <w:szCs w:val="24"/>
        </w:rPr>
      </w:pPr>
      <w:r w:rsidRPr="00C41548">
        <w:rPr>
          <w:rFonts w:ascii="Times New Roman" w:hAnsi="Times New Roman" w:cs="Times New Roman"/>
          <w:sz w:val="24"/>
          <w:szCs w:val="24"/>
        </w:rPr>
        <w:t>dodávať svoje výrobky celkom nezávislému obchodníkovi, ktorý ich ďalej predáva</w:t>
      </w:r>
      <w:r w:rsidRPr="00C55A63">
        <w:rPr>
          <w:rFonts w:ascii="Times New Roman" w:hAnsi="Times New Roman" w:cs="Times New Roman"/>
          <w:sz w:val="24"/>
          <w:szCs w:val="24"/>
        </w:rPr>
        <w:t xml:space="preserve">       </w:t>
      </w:r>
    </w:p>
    <w:p w:rsidR="00C55A63" w:rsidRDefault="00C55A63" w:rsidP="00C55A63">
      <w:pPr>
        <w:tabs>
          <w:tab w:val="left" w:pos="709"/>
          <w:tab w:val="left" w:pos="7371"/>
        </w:tabs>
        <w:spacing w:after="0" w:line="360" w:lineRule="auto"/>
        <w:ind w:left="705" w:right="-2"/>
        <w:jc w:val="both"/>
        <w:rPr>
          <w:rFonts w:ascii="Times New Roman" w:hAnsi="Times New Roman" w:cs="Times New Roman"/>
          <w:sz w:val="24"/>
          <w:szCs w:val="24"/>
        </w:rPr>
      </w:pPr>
    </w:p>
    <w:p w:rsidR="00C55A63" w:rsidRDefault="00C55A63" w:rsidP="00C55A63">
      <w:pPr>
        <w:tabs>
          <w:tab w:val="left" w:pos="709"/>
          <w:tab w:val="left" w:pos="7371"/>
        </w:tabs>
        <w:spacing w:after="0" w:line="360" w:lineRule="auto"/>
        <w:ind w:left="709" w:right="-2"/>
        <w:jc w:val="both"/>
        <w:rPr>
          <w:rFonts w:ascii="Times New Roman" w:hAnsi="Times New Roman" w:cs="Times New Roman"/>
          <w:sz w:val="24"/>
          <w:szCs w:val="24"/>
        </w:rPr>
      </w:pPr>
    </w:p>
    <w:p w:rsidR="00C55A63" w:rsidRDefault="00C55A63" w:rsidP="00C55A63">
      <w:pPr>
        <w:tabs>
          <w:tab w:val="left" w:pos="709"/>
          <w:tab w:val="left" w:pos="7371"/>
        </w:tabs>
        <w:spacing w:after="0" w:line="360" w:lineRule="auto"/>
        <w:ind w:left="709" w:right="-2"/>
        <w:rPr>
          <w:rFonts w:ascii="Times New Roman" w:hAnsi="Times New Roman" w:cs="Times New Roman"/>
          <w:sz w:val="24"/>
          <w:szCs w:val="24"/>
        </w:rPr>
      </w:pPr>
      <w:r>
        <w:rPr>
          <w:rFonts w:ascii="Times New Roman" w:hAnsi="Times New Roman" w:cs="Times New Roman"/>
          <w:sz w:val="24"/>
          <w:szCs w:val="24"/>
        </w:rPr>
        <w:lastRenderedPageBreak/>
        <w:t xml:space="preserve">Medzi subjektmi </w:t>
      </w:r>
      <w:r w:rsidR="00C41548" w:rsidRPr="00C55A63">
        <w:rPr>
          <w:rFonts w:ascii="Times New Roman" w:hAnsi="Times New Roman" w:cs="Times New Roman"/>
          <w:sz w:val="24"/>
          <w:szCs w:val="24"/>
        </w:rPr>
        <w:t>partici</w:t>
      </w:r>
      <w:r>
        <w:rPr>
          <w:rFonts w:ascii="Times New Roman" w:hAnsi="Times New Roman" w:cs="Times New Roman"/>
          <w:sz w:val="24"/>
          <w:szCs w:val="24"/>
        </w:rPr>
        <w:t xml:space="preserve">pujúcimi na distribúcii tovarov </w:t>
      </w:r>
      <w:r w:rsidR="00C41548" w:rsidRPr="00C55A63">
        <w:rPr>
          <w:rFonts w:ascii="Times New Roman" w:hAnsi="Times New Roman" w:cs="Times New Roman"/>
          <w:sz w:val="24"/>
          <w:szCs w:val="24"/>
        </w:rPr>
        <w:t>(výrobca,</w:t>
      </w:r>
      <w:r>
        <w:rPr>
          <w:rFonts w:ascii="Times New Roman" w:hAnsi="Times New Roman" w:cs="Times New Roman"/>
          <w:sz w:val="24"/>
          <w:szCs w:val="24"/>
        </w:rPr>
        <w:t xml:space="preserve"> v</w:t>
      </w:r>
      <w:r w:rsidR="00C41548" w:rsidRPr="00C55A63">
        <w:rPr>
          <w:rFonts w:ascii="Times New Roman" w:hAnsi="Times New Roman" w:cs="Times New Roman"/>
          <w:sz w:val="24"/>
          <w:szCs w:val="24"/>
        </w:rPr>
        <w:t>eľkoobchodník</w:t>
      </w:r>
      <w:r>
        <w:rPr>
          <w:rFonts w:ascii="Times New Roman" w:hAnsi="Times New Roman" w:cs="Times New Roman"/>
          <w:sz w:val="24"/>
          <w:szCs w:val="24"/>
        </w:rPr>
        <w:t xml:space="preserve">, </w:t>
      </w:r>
      <w:r w:rsidR="00C41548" w:rsidRPr="00C55A63">
        <w:rPr>
          <w:rFonts w:ascii="Times New Roman" w:hAnsi="Times New Roman" w:cs="Times New Roman"/>
          <w:sz w:val="24"/>
          <w:szCs w:val="24"/>
        </w:rPr>
        <w:t>prostredník a pod.)</w:t>
      </w:r>
      <w:r>
        <w:rPr>
          <w:rFonts w:ascii="Times New Roman" w:hAnsi="Times New Roman" w:cs="Times New Roman"/>
          <w:sz w:val="24"/>
          <w:szCs w:val="24"/>
        </w:rPr>
        <w:t xml:space="preserve"> </w:t>
      </w:r>
      <w:r w:rsidR="00C41548" w:rsidRPr="00C55A63">
        <w:rPr>
          <w:rFonts w:ascii="Times New Roman" w:hAnsi="Times New Roman" w:cs="Times New Roman"/>
          <w:sz w:val="24"/>
          <w:szCs w:val="24"/>
        </w:rPr>
        <w:t xml:space="preserve"> a využívajúcimi distribučné cesty vznikajú spravidla dlhodobé vzťahy, pre ktoré sa používa označenie </w:t>
      </w:r>
      <w:r w:rsidR="00C41548" w:rsidRPr="00C55A63">
        <w:rPr>
          <w:rFonts w:ascii="Times New Roman" w:hAnsi="Times New Roman" w:cs="Times New Roman"/>
          <w:b/>
          <w:sz w:val="24"/>
          <w:szCs w:val="24"/>
        </w:rPr>
        <w:t>distribučné vzťahy</w:t>
      </w:r>
      <w:r w:rsidR="00C41548" w:rsidRPr="00C55A63">
        <w:rPr>
          <w:rFonts w:ascii="Times New Roman" w:hAnsi="Times New Roman" w:cs="Times New Roman"/>
          <w:sz w:val="24"/>
          <w:szCs w:val="24"/>
        </w:rPr>
        <w:t xml:space="preserve">. </w:t>
      </w:r>
    </w:p>
    <w:p w:rsidR="00C41548" w:rsidRPr="00C55A63" w:rsidRDefault="00C55A63" w:rsidP="00C55A63">
      <w:pPr>
        <w:tabs>
          <w:tab w:val="left" w:pos="709"/>
          <w:tab w:val="left" w:pos="7371"/>
        </w:tabs>
        <w:spacing w:after="0" w:line="360" w:lineRule="auto"/>
        <w:ind w:left="284" w:right="-2"/>
        <w:jc w:val="both"/>
        <w:rPr>
          <w:rFonts w:ascii="Times New Roman" w:hAnsi="Times New Roman" w:cs="Times New Roman"/>
          <w:b/>
          <w:sz w:val="24"/>
          <w:szCs w:val="24"/>
        </w:rPr>
      </w:pPr>
      <w:r>
        <w:rPr>
          <w:rFonts w:ascii="Times New Roman" w:hAnsi="Times New Roman" w:cs="Times New Roman"/>
          <w:sz w:val="24"/>
          <w:szCs w:val="24"/>
        </w:rPr>
        <w:t xml:space="preserve">Obchodné </w:t>
      </w:r>
      <w:r w:rsidR="00C41548" w:rsidRPr="00C55A63">
        <w:rPr>
          <w:rFonts w:ascii="Times New Roman" w:hAnsi="Times New Roman" w:cs="Times New Roman"/>
          <w:sz w:val="24"/>
          <w:szCs w:val="24"/>
        </w:rPr>
        <w:t xml:space="preserve">vzťahy </w:t>
      </w:r>
      <w:r>
        <w:rPr>
          <w:rFonts w:ascii="Times New Roman" w:hAnsi="Times New Roman" w:cs="Times New Roman"/>
          <w:sz w:val="24"/>
          <w:szCs w:val="24"/>
        </w:rPr>
        <w:t xml:space="preserve">medzi </w:t>
      </w:r>
      <w:r w:rsidRPr="00C55A63">
        <w:rPr>
          <w:rFonts w:ascii="Times New Roman" w:hAnsi="Times New Roman" w:cs="Times New Roman"/>
          <w:sz w:val="24"/>
          <w:szCs w:val="24"/>
        </w:rPr>
        <w:t>subjektmi podieľajúcimi sa na distribúcii tovarov</w:t>
      </w:r>
      <w:r>
        <w:rPr>
          <w:rFonts w:ascii="Times New Roman" w:hAnsi="Times New Roman" w:cs="Times New Roman"/>
          <w:sz w:val="24"/>
          <w:szCs w:val="24"/>
        </w:rPr>
        <w:t xml:space="preserve"> sú  </w:t>
      </w:r>
      <w:r w:rsidR="00C41548" w:rsidRPr="00C55A63">
        <w:rPr>
          <w:rFonts w:ascii="Times New Roman" w:hAnsi="Times New Roman" w:cs="Times New Roman"/>
          <w:sz w:val="24"/>
          <w:szCs w:val="24"/>
        </w:rPr>
        <w:t>upravené sústavou zmlúv</w:t>
      </w:r>
      <w:r>
        <w:rPr>
          <w:rFonts w:ascii="Times New Roman" w:hAnsi="Times New Roman" w:cs="Times New Roman"/>
          <w:sz w:val="24"/>
          <w:szCs w:val="24"/>
        </w:rPr>
        <w:t xml:space="preserve">, ktoré sa súhrnne  označujú ako </w:t>
      </w:r>
      <w:r w:rsidRPr="00C55A63">
        <w:rPr>
          <w:rFonts w:ascii="Times New Roman" w:hAnsi="Times New Roman" w:cs="Times New Roman"/>
          <w:b/>
          <w:sz w:val="24"/>
          <w:szCs w:val="24"/>
        </w:rPr>
        <w:t>distribučné zmluvy</w:t>
      </w:r>
      <w:r w:rsidR="00C41548" w:rsidRPr="00C55A63">
        <w:rPr>
          <w:rFonts w:ascii="Times New Roman" w:hAnsi="Times New Roman" w:cs="Times New Roman"/>
          <w:b/>
          <w:sz w:val="24"/>
          <w:szCs w:val="24"/>
        </w:rPr>
        <w:t xml:space="preserve">    </w:t>
      </w:r>
    </w:p>
    <w:p w:rsidR="00FF76C7" w:rsidRDefault="00FF76C7" w:rsidP="00FF76C7">
      <w:pPr>
        <w:ind w:left="284" w:right="-2"/>
      </w:pPr>
    </w:p>
    <w:p w:rsidR="00FF76C7" w:rsidRPr="00FF76C7" w:rsidRDefault="00FF76C7" w:rsidP="00FF76C7">
      <w:pPr>
        <w:ind w:left="284" w:right="-2"/>
        <w:rPr>
          <w:rFonts w:ascii="Times New Roman" w:hAnsi="Times New Roman" w:cs="Times New Roman"/>
          <w:b/>
          <w:sz w:val="24"/>
          <w:szCs w:val="24"/>
        </w:rPr>
      </w:pPr>
      <w:r w:rsidRPr="00FF76C7">
        <w:rPr>
          <w:rFonts w:ascii="Times New Roman" w:hAnsi="Times New Roman" w:cs="Times New Roman"/>
          <w:b/>
          <w:sz w:val="24"/>
          <w:szCs w:val="24"/>
        </w:rPr>
        <w:t>Distribučné zmluvy</w:t>
      </w:r>
    </w:p>
    <w:p w:rsidR="00FF76C7" w:rsidRPr="00FF76C7" w:rsidRDefault="00FF76C7" w:rsidP="00FF76C7">
      <w:pPr>
        <w:tabs>
          <w:tab w:val="left" w:pos="709"/>
          <w:tab w:val="left" w:pos="7371"/>
        </w:tabs>
        <w:ind w:left="284" w:right="-2"/>
        <w:jc w:val="both"/>
        <w:rPr>
          <w:rFonts w:ascii="Times New Roman" w:hAnsi="Times New Roman" w:cs="Times New Roman"/>
          <w:sz w:val="24"/>
          <w:szCs w:val="24"/>
        </w:rPr>
      </w:pPr>
      <w:r>
        <w:rPr>
          <w:rFonts w:ascii="Times New Roman" w:hAnsi="Times New Roman" w:cs="Times New Roman"/>
          <w:bCs/>
          <w:sz w:val="24"/>
          <w:szCs w:val="24"/>
        </w:rPr>
        <w:t xml:space="preserve">     </w:t>
      </w:r>
      <w:r w:rsidRPr="00FF76C7">
        <w:rPr>
          <w:rFonts w:ascii="Times New Roman" w:hAnsi="Times New Roman" w:cs="Times New Roman"/>
          <w:bCs/>
          <w:sz w:val="24"/>
          <w:szCs w:val="24"/>
        </w:rPr>
        <w:t xml:space="preserve">Distribučné zmluvy možno rozlišovať </w:t>
      </w:r>
      <w:r w:rsidRPr="00FF76C7">
        <w:rPr>
          <w:rFonts w:ascii="Times New Roman" w:hAnsi="Times New Roman" w:cs="Times New Roman"/>
          <w:b/>
          <w:bCs/>
          <w:sz w:val="24"/>
          <w:szCs w:val="24"/>
        </w:rPr>
        <w:t>v širšom</w:t>
      </w:r>
      <w:r w:rsidRPr="00FF76C7">
        <w:rPr>
          <w:rFonts w:ascii="Times New Roman" w:hAnsi="Times New Roman" w:cs="Times New Roman"/>
          <w:bCs/>
          <w:sz w:val="24"/>
          <w:szCs w:val="24"/>
        </w:rPr>
        <w:t xml:space="preserve"> a </w:t>
      </w:r>
      <w:r w:rsidRPr="00FF76C7">
        <w:rPr>
          <w:rFonts w:ascii="Times New Roman" w:hAnsi="Times New Roman" w:cs="Times New Roman"/>
          <w:b/>
          <w:bCs/>
          <w:sz w:val="24"/>
          <w:szCs w:val="24"/>
        </w:rPr>
        <w:t>užšom zmysle</w:t>
      </w:r>
      <w:r w:rsidRPr="00FF76C7">
        <w:rPr>
          <w:rFonts w:ascii="Times New Roman" w:hAnsi="Times New Roman" w:cs="Times New Roman"/>
          <w:bCs/>
          <w:sz w:val="24"/>
          <w:szCs w:val="24"/>
        </w:rPr>
        <w:t xml:space="preserve">. Distribučnými zmluvami </w:t>
      </w:r>
      <w:r w:rsidRPr="00FF76C7">
        <w:rPr>
          <w:rFonts w:ascii="Times New Roman" w:hAnsi="Times New Roman" w:cs="Times New Roman"/>
          <w:b/>
          <w:bCs/>
          <w:sz w:val="24"/>
          <w:szCs w:val="24"/>
        </w:rPr>
        <w:t>v širšom zmysle</w:t>
      </w:r>
      <w:r w:rsidRPr="00FF76C7">
        <w:rPr>
          <w:rFonts w:ascii="Times New Roman" w:hAnsi="Times New Roman" w:cs="Times New Roman"/>
          <w:bCs/>
          <w:sz w:val="24"/>
          <w:szCs w:val="24"/>
        </w:rPr>
        <w:t xml:space="preserve"> rozumieme zmluvy, typové i inominátne, ktoré sa využívajú pri distribúcii tovarov a pre ktoré sú typické - ako to uvádza </w:t>
      </w:r>
      <w:r w:rsidRPr="00FF76C7">
        <w:rPr>
          <w:rFonts w:ascii="Times New Roman" w:hAnsi="Times New Roman" w:cs="Times New Roman"/>
          <w:sz w:val="24"/>
          <w:szCs w:val="24"/>
        </w:rPr>
        <w:t>B. Poláček – najmä  nasledujúce znaky:</w:t>
      </w:r>
    </w:p>
    <w:p w:rsidR="00FF76C7" w:rsidRPr="00FF76C7" w:rsidRDefault="00FF76C7" w:rsidP="00FF76C7">
      <w:pPr>
        <w:pStyle w:val="Textpoznmkypodiarou"/>
        <w:numPr>
          <w:ilvl w:val="0"/>
          <w:numId w:val="8"/>
        </w:numPr>
        <w:tabs>
          <w:tab w:val="left" w:pos="709"/>
          <w:tab w:val="left" w:pos="7371"/>
        </w:tabs>
        <w:spacing w:line="276" w:lineRule="auto"/>
        <w:ind w:left="709" w:right="-2" w:hanging="365"/>
        <w:rPr>
          <w:sz w:val="24"/>
          <w:szCs w:val="24"/>
        </w:rPr>
      </w:pPr>
      <w:r w:rsidRPr="00FF76C7">
        <w:rPr>
          <w:sz w:val="24"/>
          <w:szCs w:val="24"/>
        </w:rPr>
        <w:t>distribútor sa v úlohe priekupníka stará o akvizíciu predaja a organizáciu distribučnej siete na vymedzenom území,</w:t>
      </w:r>
    </w:p>
    <w:p w:rsidR="00FF76C7" w:rsidRPr="00FF76C7" w:rsidRDefault="00FF76C7" w:rsidP="00FF76C7">
      <w:pPr>
        <w:pStyle w:val="Textpoznmkypodiarou"/>
        <w:numPr>
          <w:ilvl w:val="0"/>
          <w:numId w:val="8"/>
        </w:numPr>
        <w:tabs>
          <w:tab w:val="left" w:pos="709"/>
          <w:tab w:val="left" w:pos="7371"/>
        </w:tabs>
        <w:spacing w:line="276" w:lineRule="auto"/>
        <w:ind w:left="709" w:right="-2" w:hanging="365"/>
        <w:rPr>
          <w:sz w:val="24"/>
          <w:szCs w:val="24"/>
        </w:rPr>
      </w:pPr>
      <w:r w:rsidRPr="00FF76C7">
        <w:rPr>
          <w:sz w:val="24"/>
          <w:szCs w:val="24"/>
        </w:rPr>
        <w:t>distribútor má na vymedzenom území výhradné postavenie,</w:t>
      </w:r>
    </w:p>
    <w:p w:rsidR="00FF76C7" w:rsidRPr="00FF76C7" w:rsidRDefault="00FF76C7" w:rsidP="00FF76C7">
      <w:pPr>
        <w:pStyle w:val="Textpoznmkypodiarou"/>
        <w:numPr>
          <w:ilvl w:val="0"/>
          <w:numId w:val="8"/>
        </w:numPr>
        <w:tabs>
          <w:tab w:val="left" w:pos="709"/>
          <w:tab w:val="left" w:pos="7371"/>
        </w:tabs>
        <w:spacing w:line="276" w:lineRule="auto"/>
        <w:ind w:left="709" w:right="-2" w:hanging="365"/>
        <w:rPr>
          <w:sz w:val="24"/>
          <w:szCs w:val="24"/>
        </w:rPr>
      </w:pPr>
      <w:r w:rsidRPr="00FF76C7">
        <w:rPr>
          <w:sz w:val="24"/>
          <w:szCs w:val="24"/>
        </w:rPr>
        <w:t xml:space="preserve">obchodný vzťah je dlhodobý, </w:t>
      </w:r>
    </w:p>
    <w:p w:rsidR="00FF76C7" w:rsidRPr="00FF76C7" w:rsidRDefault="00FF76C7" w:rsidP="00FF76C7">
      <w:pPr>
        <w:pStyle w:val="Textpoznmkypodiarou"/>
        <w:numPr>
          <w:ilvl w:val="0"/>
          <w:numId w:val="8"/>
        </w:numPr>
        <w:tabs>
          <w:tab w:val="left" w:pos="709"/>
          <w:tab w:val="left" w:pos="7371"/>
        </w:tabs>
        <w:spacing w:line="276" w:lineRule="auto"/>
        <w:ind w:left="709" w:right="-2" w:hanging="365"/>
        <w:rPr>
          <w:sz w:val="24"/>
          <w:szCs w:val="24"/>
        </w:rPr>
      </w:pPr>
      <w:r w:rsidRPr="00FF76C7">
        <w:rPr>
          <w:sz w:val="24"/>
          <w:szCs w:val="24"/>
        </w:rPr>
        <w:t>vzťah vytvára  určité vernostné puto,</w:t>
      </w:r>
    </w:p>
    <w:p w:rsidR="00FF76C7" w:rsidRPr="00FF76C7" w:rsidRDefault="00FF76C7" w:rsidP="00FF76C7">
      <w:pPr>
        <w:pStyle w:val="Textpoznmkypodiarou"/>
        <w:numPr>
          <w:ilvl w:val="0"/>
          <w:numId w:val="8"/>
        </w:numPr>
        <w:tabs>
          <w:tab w:val="left" w:pos="709"/>
          <w:tab w:val="left" w:pos="7371"/>
        </w:tabs>
        <w:spacing w:line="276" w:lineRule="auto"/>
        <w:ind w:left="709" w:right="-2" w:hanging="365"/>
        <w:rPr>
          <w:sz w:val="24"/>
          <w:szCs w:val="24"/>
        </w:rPr>
      </w:pPr>
      <w:r w:rsidRPr="00FF76C7">
        <w:rPr>
          <w:sz w:val="24"/>
          <w:szCs w:val="24"/>
        </w:rPr>
        <w:t>pravidelne ide o značkový tovar.</w:t>
      </w:r>
      <w:r w:rsidRPr="00FF76C7">
        <w:rPr>
          <w:rStyle w:val="Odkaznapoznmkupodiarou"/>
          <w:szCs w:val="24"/>
        </w:rPr>
        <w:footnoteReference w:id="4"/>
      </w:r>
    </w:p>
    <w:p w:rsidR="00FF76C7" w:rsidRPr="00FF76C7" w:rsidRDefault="00FF76C7" w:rsidP="00FF76C7">
      <w:pPr>
        <w:pStyle w:val="Textpoznmkypodiarou"/>
        <w:tabs>
          <w:tab w:val="left" w:pos="709"/>
          <w:tab w:val="left" w:pos="7371"/>
        </w:tabs>
        <w:spacing w:line="276" w:lineRule="auto"/>
        <w:ind w:left="284" w:right="-2"/>
        <w:jc w:val="both"/>
        <w:rPr>
          <w:sz w:val="24"/>
          <w:szCs w:val="24"/>
        </w:rPr>
      </w:pPr>
      <w:r w:rsidRPr="00FF76C7">
        <w:rPr>
          <w:sz w:val="24"/>
          <w:szCs w:val="24"/>
        </w:rPr>
        <w:tab/>
        <w:t xml:space="preserve">Distribučnou zmluvou </w:t>
      </w:r>
      <w:r w:rsidRPr="00FF76C7">
        <w:rPr>
          <w:b/>
          <w:sz w:val="24"/>
          <w:szCs w:val="24"/>
        </w:rPr>
        <w:t>v užšom zmysle</w:t>
      </w:r>
      <w:r w:rsidRPr="00FF76C7">
        <w:rPr>
          <w:sz w:val="24"/>
          <w:szCs w:val="24"/>
        </w:rPr>
        <w:t xml:space="preserve"> rozumieme zmluvu, ktorá sa uzaviera medzi účastníkmi distribúcie a ktorej základom je  obchodný vzťah medzi predávajúcim a kupujúcim, ktorý je upravený určitým typom zmluvy napr. kúpnej zmluvy alebo dojednania s charakterom rámcovej zmluvy a ktorá popri  typických dojednaniach pre zmluvu tvoriacu jej jadro obsahuje aj  typické distribučné dojednania</w:t>
      </w:r>
      <w:r>
        <w:rPr>
          <w:sz w:val="24"/>
          <w:szCs w:val="24"/>
        </w:rPr>
        <w:t>.</w:t>
      </w:r>
      <w:r w:rsidRPr="00FF76C7">
        <w:rPr>
          <w:sz w:val="24"/>
          <w:szCs w:val="24"/>
        </w:rPr>
        <w:t xml:space="preserve"> </w:t>
      </w:r>
      <w:r w:rsidRPr="00FF76C7">
        <w:rPr>
          <w:bCs/>
          <w:color w:val="00B050"/>
          <w:sz w:val="24"/>
          <w:szCs w:val="24"/>
        </w:rPr>
        <w:tab/>
      </w:r>
    </w:p>
    <w:p w:rsidR="00FF76C7" w:rsidRPr="00FF76C7" w:rsidRDefault="00FF76C7" w:rsidP="00FF76C7">
      <w:pPr>
        <w:tabs>
          <w:tab w:val="left" w:pos="709"/>
          <w:tab w:val="left" w:pos="7371"/>
        </w:tabs>
        <w:ind w:left="284" w:right="-2"/>
        <w:jc w:val="both"/>
        <w:rPr>
          <w:rFonts w:ascii="Times New Roman" w:hAnsi="Times New Roman" w:cs="Times New Roman"/>
          <w:bCs/>
          <w:sz w:val="24"/>
          <w:szCs w:val="24"/>
        </w:rPr>
      </w:pPr>
      <w:r w:rsidRPr="00FF76C7">
        <w:rPr>
          <w:rFonts w:ascii="Times New Roman" w:hAnsi="Times New Roman" w:cs="Times New Roman"/>
          <w:bCs/>
          <w:color w:val="00B050"/>
          <w:sz w:val="24"/>
          <w:szCs w:val="24"/>
        </w:rPr>
        <w:tab/>
      </w:r>
      <w:r w:rsidRPr="00FF76C7">
        <w:rPr>
          <w:rFonts w:ascii="Times New Roman" w:hAnsi="Times New Roman" w:cs="Times New Roman"/>
          <w:bCs/>
          <w:sz w:val="24"/>
          <w:szCs w:val="24"/>
        </w:rPr>
        <w:tab/>
      </w:r>
    </w:p>
    <w:p w:rsidR="00FF76C7" w:rsidRPr="00FF76C7" w:rsidRDefault="00FF76C7" w:rsidP="00FF76C7">
      <w:pPr>
        <w:tabs>
          <w:tab w:val="left" w:pos="709"/>
          <w:tab w:val="left" w:pos="7371"/>
        </w:tabs>
        <w:ind w:left="284" w:right="-2"/>
        <w:jc w:val="both"/>
        <w:rPr>
          <w:rFonts w:ascii="Times New Roman" w:hAnsi="Times New Roman" w:cs="Times New Roman"/>
          <w:bCs/>
          <w:sz w:val="24"/>
          <w:szCs w:val="24"/>
        </w:rPr>
      </w:pPr>
      <w:r w:rsidRPr="00FF76C7">
        <w:rPr>
          <w:rFonts w:ascii="Times New Roman" w:hAnsi="Times New Roman" w:cs="Times New Roman"/>
          <w:sz w:val="24"/>
          <w:szCs w:val="24"/>
        </w:rPr>
        <w:tab/>
        <w:t xml:space="preserve">Distribúciu tovarov </w:t>
      </w:r>
      <w:r>
        <w:rPr>
          <w:rFonts w:ascii="Times New Roman" w:hAnsi="Times New Roman" w:cs="Times New Roman"/>
          <w:sz w:val="24"/>
          <w:szCs w:val="24"/>
        </w:rPr>
        <w:t xml:space="preserve">možno </w:t>
      </w:r>
      <w:r w:rsidRPr="00FF76C7">
        <w:rPr>
          <w:rFonts w:ascii="Times New Roman" w:hAnsi="Times New Roman" w:cs="Times New Roman"/>
          <w:sz w:val="24"/>
          <w:szCs w:val="24"/>
        </w:rPr>
        <w:t>realizovať najmä prostredníctvom nasledujúcich zmlúv:</w:t>
      </w:r>
    </w:p>
    <w:p w:rsidR="00FF76C7" w:rsidRPr="00FF76C7" w:rsidRDefault="00FF76C7" w:rsidP="00FF76C7">
      <w:pPr>
        <w:numPr>
          <w:ilvl w:val="0"/>
          <w:numId w:val="9"/>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distribučnou zmluvou (v užšom zmysle),</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kúpnou zmluvou a s ňou súvisiacimi osobitnými dojednaniami (doložkami);</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zmluvou o obchodnom zastúpení;</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sprostredkovateľskou zmluvou;</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komisionárskou zmluvou;</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franchisingovou zmluvou;</w:t>
      </w:r>
    </w:p>
    <w:p w:rsidR="00FF76C7" w:rsidRPr="00FF76C7" w:rsidRDefault="00FF76C7" w:rsidP="00FF76C7">
      <w:pPr>
        <w:numPr>
          <w:ilvl w:val="0"/>
          <w:numId w:val="10"/>
        </w:numPr>
        <w:tabs>
          <w:tab w:val="left" w:pos="993"/>
          <w:tab w:val="left" w:pos="7371"/>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piggybackingovou zmluvou,</w:t>
      </w:r>
    </w:p>
    <w:p w:rsidR="00FF76C7" w:rsidRPr="00FF76C7" w:rsidRDefault="00FF76C7" w:rsidP="00FF76C7">
      <w:pPr>
        <w:numPr>
          <w:ilvl w:val="0"/>
          <w:numId w:val="10"/>
        </w:numPr>
        <w:tabs>
          <w:tab w:val="left" w:pos="993"/>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zmluvou o výhradnom predaji;</w:t>
      </w:r>
    </w:p>
    <w:p w:rsidR="00FF76C7" w:rsidRPr="00FF76C7" w:rsidRDefault="00FF76C7" w:rsidP="00FF76C7">
      <w:pPr>
        <w:numPr>
          <w:ilvl w:val="0"/>
          <w:numId w:val="10"/>
        </w:numPr>
        <w:tabs>
          <w:tab w:val="left" w:pos="993"/>
        </w:tabs>
        <w:spacing w:after="0"/>
        <w:ind w:left="993" w:right="-2" w:hanging="633"/>
        <w:jc w:val="both"/>
        <w:rPr>
          <w:rFonts w:ascii="Times New Roman" w:hAnsi="Times New Roman" w:cs="Times New Roman"/>
          <w:sz w:val="24"/>
          <w:szCs w:val="24"/>
        </w:rPr>
      </w:pPr>
      <w:r w:rsidRPr="00FF76C7">
        <w:rPr>
          <w:rFonts w:ascii="Times New Roman" w:hAnsi="Times New Roman" w:cs="Times New Roman"/>
          <w:sz w:val="24"/>
          <w:szCs w:val="24"/>
        </w:rPr>
        <w:t>zmluvami vytvárajúcimi exportnú alianciu.</w:t>
      </w:r>
    </w:p>
    <w:p w:rsidR="00FF76C7" w:rsidRPr="00FF76C7" w:rsidRDefault="00FF76C7" w:rsidP="00FF76C7">
      <w:pPr>
        <w:tabs>
          <w:tab w:val="left" w:pos="709"/>
          <w:tab w:val="left" w:pos="7371"/>
        </w:tabs>
        <w:ind w:right="-2"/>
        <w:jc w:val="both"/>
        <w:rPr>
          <w:rFonts w:ascii="Times New Roman" w:hAnsi="Times New Roman" w:cs="Times New Roman"/>
          <w:sz w:val="24"/>
          <w:szCs w:val="24"/>
        </w:rPr>
      </w:pPr>
    </w:p>
    <w:p w:rsidR="00E82C8D" w:rsidRDefault="00E82C8D" w:rsidP="00E82C8D">
      <w:pPr>
        <w:pStyle w:val="Nadpis3"/>
        <w:spacing w:line="360" w:lineRule="auto"/>
        <w:ind w:left="720" w:right="-2"/>
        <w:rPr>
          <w:rFonts w:ascii="Times New Roman" w:hAnsi="Times New Roman"/>
          <w:sz w:val="24"/>
          <w:szCs w:val="24"/>
        </w:rPr>
      </w:pPr>
      <w:r>
        <w:rPr>
          <w:rFonts w:ascii="Times New Roman" w:hAnsi="Times New Roman"/>
          <w:sz w:val="24"/>
          <w:szCs w:val="24"/>
        </w:rPr>
        <w:lastRenderedPageBreak/>
        <w:t>Rámcová distribučná zmluva</w:t>
      </w:r>
    </w:p>
    <w:p w:rsidR="00E82C8D" w:rsidRPr="00E82C8D" w:rsidRDefault="00E82C8D" w:rsidP="00E82C8D">
      <w:pPr>
        <w:pStyle w:val="Nadpis3"/>
        <w:spacing w:line="360" w:lineRule="auto"/>
        <w:ind w:right="-2"/>
        <w:jc w:val="both"/>
        <w:rPr>
          <w:rFonts w:ascii="Times New Roman" w:hAnsi="Times New Roman"/>
          <w:b w:val="0"/>
          <w:sz w:val="24"/>
          <w:szCs w:val="24"/>
        </w:rPr>
      </w:pPr>
      <w:r>
        <w:rPr>
          <w:rFonts w:ascii="Times New Roman" w:hAnsi="Times New Roman"/>
          <w:b w:val="0"/>
          <w:sz w:val="24"/>
          <w:szCs w:val="24"/>
        </w:rPr>
        <w:t xml:space="preserve">     Výraz „</w:t>
      </w:r>
      <w:r w:rsidRPr="00E82C8D">
        <w:rPr>
          <w:rFonts w:ascii="Times New Roman" w:hAnsi="Times New Roman"/>
          <w:b w:val="0"/>
          <w:sz w:val="24"/>
          <w:szCs w:val="24"/>
        </w:rPr>
        <w:t>rámcov</w:t>
      </w:r>
      <w:r w:rsidR="00153D16">
        <w:rPr>
          <w:rFonts w:ascii="Times New Roman" w:hAnsi="Times New Roman"/>
          <w:b w:val="0"/>
          <w:sz w:val="24"/>
          <w:szCs w:val="24"/>
        </w:rPr>
        <w:t>á</w:t>
      </w:r>
      <w:r w:rsidRPr="00E82C8D">
        <w:rPr>
          <w:rFonts w:ascii="Times New Roman" w:hAnsi="Times New Roman"/>
          <w:b w:val="0"/>
          <w:sz w:val="24"/>
          <w:szCs w:val="24"/>
        </w:rPr>
        <w:t xml:space="preserve"> zmluv</w:t>
      </w:r>
      <w:r w:rsidR="00153D16">
        <w:rPr>
          <w:rFonts w:ascii="Times New Roman" w:hAnsi="Times New Roman"/>
          <w:b w:val="0"/>
          <w:sz w:val="24"/>
          <w:szCs w:val="24"/>
        </w:rPr>
        <w:t>a</w:t>
      </w:r>
      <w:r>
        <w:rPr>
          <w:rFonts w:ascii="Times New Roman" w:hAnsi="Times New Roman"/>
          <w:b w:val="0"/>
          <w:sz w:val="24"/>
          <w:szCs w:val="24"/>
        </w:rPr>
        <w:t>“</w:t>
      </w:r>
      <w:r w:rsidRPr="00E82C8D">
        <w:rPr>
          <w:rFonts w:ascii="Times New Roman" w:hAnsi="Times New Roman"/>
          <w:b w:val="0"/>
          <w:sz w:val="24"/>
          <w:szCs w:val="24"/>
        </w:rPr>
        <w:t xml:space="preserve">  </w:t>
      </w:r>
      <w:r>
        <w:rPr>
          <w:rFonts w:ascii="Times New Roman" w:hAnsi="Times New Roman"/>
          <w:b w:val="0"/>
          <w:sz w:val="24"/>
          <w:szCs w:val="24"/>
        </w:rPr>
        <w:t xml:space="preserve">sa používa </w:t>
      </w:r>
      <w:r w:rsidR="00153D16">
        <w:rPr>
          <w:rFonts w:ascii="Times New Roman" w:hAnsi="Times New Roman"/>
          <w:b w:val="0"/>
          <w:sz w:val="24"/>
          <w:szCs w:val="24"/>
        </w:rPr>
        <w:t xml:space="preserve">na označenie zmluvy, z obsahu ktorej vyplýva, že sa  </w:t>
      </w:r>
      <w:r w:rsidRPr="00E82C8D">
        <w:rPr>
          <w:rFonts w:ascii="Times New Roman" w:hAnsi="Times New Roman"/>
          <w:b w:val="0"/>
          <w:sz w:val="24"/>
          <w:szCs w:val="24"/>
        </w:rPr>
        <w:t xml:space="preserve"> predpoklad</w:t>
      </w:r>
      <w:r w:rsidR="00153D16">
        <w:rPr>
          <w:rFonts w:ascii="Times New Roman" w:hAnsi="Times New Roman"/>
          <w:b w:val="0"/>
          <w:sz w:val="24"/>
          <w:szCs w:val="24"/>
        </w:rPr>
        <w:t>á</w:t>
      </w:r>
      <w:r w:rsidRPr="00E82C8D">
        <w:rPr>
          <w:rFonts w:ascii="Times New Roman" w:hAnsi="Times New Roman"/>
          <w:b w:val="0"/>
          <w:sz w:val="24"/>
          <w:szCs w:val="24"/>
        </w:rPr>
        <w:t xml:space="preserve"> opakované uzatváranie zmlúv rovnakého druhu s rovnakým alebo podobným predmetom plnenia medzi tými istými subjektmi, pričom k realizácii predpokladaného plnenia dochádza až na základe následných čiastkových</w:t>
      </w:r>
      <w:r w:rsidR="00153D16">
        <w:rPr>
          <w:rFonts w:ascii="Times New Roman" w:hAnsi="Times New Roman"/>
          <w:b w:val="0"/>
          <w:sz w:val="24"/>
          <w:szCs w:val="24"/>
        </w:rPr>
        <w:t xml:space="preserve"> (realizačných)</w:t>
      </w:r>
      <w:r w:rsidRPr="00E82C8D">
        <w:rPr>
          <w:rFonts w:ascii="Times New Roman" w:hAnsi="Times New Roman"/>
          <w:b w:val="0"/>
          <w:sz w:val="24"/>
          <w:szCs w:val="24"/>
        </w:rPr>
        <w:t xml:space="preserve"> zmlúv. </w:t>
      </w:r>
    </w:p>
    <w:p w:rsidR="00E82C8D" w:rsidRPr="00E82C8D" w:rsidRDefault="00153D16" w:rsidP="00153D16">
      <w:pPr>
        <w:tabs>
          <w:tab w:val="left" w:pos="709"/>
          <w:tab w:val="left" w:pos="7371"/>
        </w:tabs>
        <w:ind w:right="-2"/>
        <w:jc w:val="both"/>
        <w:rPr>
          <w:rFonts w:ascii="Times New Roman" w:hAnsi="Times New Roman" w:cs="Times New Roman"/>
          <w:color w:val="0070C0"/>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 xml:space="preserve">Rámcová zmluva obsahuje úpravu práv a povinností (napr. predmet zmluvy, platobné a dodacie podmienky, náhradu škody, uplatniteľné právo, súdnu príslušnosť, atď.), ktoré si strany medzi sebou dohodli, ale jednotlivé obchody sa uskutočňujú až na základe čiastkových zmlúv, ktoré upravujú konkrétne detaily jednotlivých obchodov (cena, množstvo, čas dodania tovaru, prípadne špecifiká daného obchodu atď.). </w:t>
      </w:r>
    </w:p>
    <w:p w:rsidR="00E82C8D" w:rsidRPr="00E82C8D" w:rsidRDefault="0088541A" w:rsidP="00153D16">
      <w:pPr>
        <w:tabs>
          <w:tab w:val="left" w:pos="709"/>
          <w:tab w:val="left" w:pos="7371"/>
        </w:tabs>
        <w:ind w:right="-2"/>
        <w:rPr>
          <w:rFonts w:ascii="Times New Roman" w:hAnsi="Times New Roman" w:cs="Times New Roman"/>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 xml:space="preserve">Vzhľadom na skutočnosť, že rámcová zmluva nie je zatiaľ ako zmluvný typ upravená v ObchZ, pôjde o inominátnu zmluvu podľa ustanovenia § 269 ods. 2 ObchZ. </w:t>
      </w:r>
    </w:p>
    <w:p w:rsidR="00E82C8D" w:rsidRPr="00E82C8D" w:rsidRDefault="0088541A" w:rsidP="00153D16">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Rámcové zmluvy sa využívajú najmä ak medzi zmluvnými stranami existuje dlhodobá obchodná spolupráca, prípadne ak sa takáto spolupráca predpokladá pri nadviazaní obchodného vzťahu. Dojednanie rámcovej zmluvy znižuje transakčné náklady pri uzavieraní realizačných zmlúv, zabezpečení záväzkov z realizačných zmlúv, posudzovania ich splnenia ako aj dôsledkov porušenia záväzkov z realizačných zmlúv.</w:t>
      </w:r>
    </w:p>
    <w:p w:rsidR="00E82C8D" w:rsidRPr="00E82C8D" w:rsidRDefault="0088541A" w:rsidP="00153D16">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Rámcové zmluvy sú preto často využívané pri vytváraní zmluvných vzťahov v oblasti distribúcie tovarov. Ich účelom je rozvoj distribučnej siete a rozšírenie klientely.</w:t>
      </w:r>
    </w:p>
    <w:p w:rsidR="00E82C8D" w:rsidRPr="00E82C8D" w:rsidRDefault="00E82C8D" w:rsidP="00153D16">
      <w:pPr>
        <w:tabs>
          <w:tab w:val="left" w:pos="709"/>
          <w:tab w:val="left" w:pos="7371"/>
        </w:tabs>
        <w:ind w:left="284" w:right="-2" w:firstLine="708"/>
        <w:rPr>
          <w:rFonts w:ascii="Times New Roman" w:hAnsi="Times New Roman" w:cs="Times New Roman"/>
          <w:sz w:val="24"/>
          <w:szCs w:val="24"/>
        </w:rPr>
      </w:pPr>
    </w:p>
    <w:p w:rsidR="00E82C8D" w:rsidRPr="00E82C8D" w:rsidRDefault="0088541A" w:rsidP="0088541A">
      <w:pPr>
        <w:pStyle w:val="Nadpis3"/>
        <w:spacing w:line="276" w:lineRule="auto"/>
        <w:ind w:left="284" w:right="-2"/>
        <w:rPr>
          <w:rStyle w:val="normalny"/>
          <w:i/>
          <w:szCs w:val="24"/>
        </w:rPr>
      </w:pPr>
      <w:bookmarkStart w:id="2" w:name="_Toc527389797"/>
      <w:r w:rsidRPr="0088541A">
        <w:rPr>
          <w:rStyle w:val="normalny"/>
          <w:szCs w:val="24"/>
        </w:rPr>
        <w:t>Distribúcia</w:t>
      </w:r>
      <w:r w:rsidR="00E82C8D" w:rsidRPr="00E82C8D">
        <w:rPr>
          <w:rStyle w:val="normalny"/>
          <w:i/>
          <w:szCs w:val="24"/>
        </w:rPr>
        <w:t xml:space="preserve"> </w:t>
      </w:r>
      <w:r w:rsidR="00E82C8D" w:rsidRPr="0088541A">
        <w:rPr>
          <w:rStyle w:val="normalny"/>
          <w:szCs w:val="24"/>
        </w:rPr>
        <w:t>tovarov a priemyselné vlastníctvo</w:t>
      </w:r>
      <w:bookmarkEnd w:id="2"/>
    </w:p>
    <w:p w:rsidR="00E82C8D" w:rsidRPr="00A9183D" w:rsidRDefault="0088541A" w:rsidP="00A9183D">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 xml:space="preserve">Distribúcia tovarov je úzko previazaná s právom priemyselného vlastníctva. </w:t>
      </w:r>
      <w:r w:rsidR="00E82C8D" w:rsidRPr="0088541A">
        <w:rPr>
          <w:rFonts w:ascii="Times New Roman" w:hAnsi="Times New Roman" w:cs="Times New Roman"/>
          <w:b/>
          <w:sz w:val="24"/>
          <w:szCs w:val="24"/>
        </w:rPr>
        <w:t>Súčasťou úpravy</w:t>
      </w:r>
      <w:r w:rsidR="00E82C8D" w:rsidRPr="00E82C8D">
        <w:rPr>
          <w:rFonts w:ascii="Times New Roman" w:hAnsi="Times New Roman" w:cs="Times New Roman"/>
          <w:sz w:val="24"/>
          <w:szCs w:val="24"/>
        </w:rPr>
        <w:t xml:space="preserve"> </w:t>
      </w:r>
      <w:r w:rsidR="00E82C8D" w:rsidRPr="0088541A">
        <w:rPr>
          <w:rFonts w:ascii="Times New Roman" w:hAnsi="Times New Roman" w:cs="Times New Roman"/>
          <w:b/>
          <w:sz w:val="24"/>
          <w:szCs w:val="24"/>
        </w:rPr>
        <w:t>vzťahov medzi výrobcom (dodávateľom) a distribútorom</w:t>
      </w:r>
      <w:r w:rsidR="00E82C8D" w:rsidRPr="00E82C8D">
        <w:rPr>
          <w:rFonts w:ascii="Times New Roman" w:hAnsi="Times New Roman" w:cs="Times New Roman"/>
          <w:sz w:val="24"/>
          <w:szCs w:val="24"/>
        </w:rPr>
        <w:t xml:space="preserve"> </w:t>
      </w:r>
      <w:r>
        <w:rPr>
          <w:rFonts w:ascii="Times New Roman" w:hAnsi="Times New Roman" w:cs="Times New Roman"/>
          <w:sz w:val="24"/>
          <w:szCs w:val="24"/>
        </w:rPr>
        <w:t>(</w:t>
      </w:r>
      <w:r w:rsidR="00E82C8D" w:rsidRPr="00E82C8D">
        <w:rPr>
          <w:rFonts w:ascii="Times New Roman" w:hAnsi="Times New Roman" w:cs="Times New Roman"/>
          <w:sz w:val="24"/>
          <w:szCs w:val="24"/>
        </w:rPr>
        <w:t>medzi frnachisorom a franchisantom, komisionárom a komitentom, obchodným zástupcom a</w:t>
      </w:r>
      <w:r>
        <w:rPr>
          <w:rFonts w:ascii="Times New Roman" w:hAnsi="Times New Roman" w:cs="Times New Roman"/>
          <w:sz w:val="24"/>
          <w:szCs w:val="24"/>
        </w:rPr>
        <w:t> </w:t>
      </w:r>
      <w:r w:rsidR="00E82C8D" w:rsidRPr="00E82C8D">
        <w:rPr>
          <w:rFonts w:ascii="Times New Roman" w:hAnsi="Times New Roman" w:cs="Times New Roman"/>
          <w:sz w:val="24"/>
          <w:szCs w:val="24"/>
        </w:rPr>
        <w:t>zastúpeným</w:t>
      </w:r>
      <w:r>
        <w:rPr>
          <w:rFonts w:ascii="Times New Roman" w:hAnsi="Times New Roman" w:cs="Times New Roman"/>
          <w:sz w:val="24"/>
          <w:szCs w:val="24"/>
        </w:rPr>
        <w:t xml:space="preserve"> apod.)</w:t>
      </w:r>
      <w:r w:rsidR="00E82C8D" w:rsidRPr="00E82C8D">
        <w:rPr>
          <w:rFonts w:ascii="Times New Roman" w:hAnsi="Times New Roman" w:cs="Times New Roman"/>
          <w:sz w:val="24"/>
          <w:szCs w:val="24"/>
        </w:rPr>
        <w:t xml:space="preserve">, sú aj </w:t>
      </w:r>
      <w:r w:rsidR="00E82C8D" w:rsidRPr="0088541A">
        <w:rPr>
          <w:rFonts w:ascii="Times New Roman" w:hAnsi="Times New Roman" w:cs="Times New Roman"/>
          <w:b/>
          <w:sz w:val="24"/>
          <w:szCs w:val="24"/>
        </w:rPr>
        <w:t>dojednania týkajúce sa pravidiel využívania predmetov priemyselného vlastníctva</w:t>
      </w:r>
      <w:r w:rsidR="00E82C8D" w:rsidRPr="00E82C8D">
        <w:rPr>
          <w:rFonts w:ascii="Times New Roman" w:hAnsi="Times New Roman" w:cs="Times New Roman"/>
          <w:sz w:val="24"/>
          <w:szCs w:val="24"/>
        </w:rPr>
        <w:t>, najmä ochrannej známky, obchodného mena, loga, patentov, know-how a</w:t>
      </w:r>
      <w:r w:rsidR="00A9183D">
        <w:rPr>
          <w:rFonts w:ascii="Times New Roman" w:hAnsi="Times New Roman" w:cs="Times New Roman"/>
          <w:sz w:val="24"/>
          <w:szCs w:val="24"/>
        </w:rPr>
        <w:t xml:space="preserve"> </w:t>
      </w:r>
      <w:r w:rsidR="00E82C8D" w:rsidRPr="00E82C8D">
        <w:rPr>
          <w:rFonts w:ascii="Times New Roman" w:hAnsi="Times New Roman" w:cs="Times New Roman"/>
          <w:sz w:val="24"/>
          <w:szCs w:val="24"/>
        </w:rPr>
        <w:t xml:space="preserve">pod. </w:t>
      </w:r>
      <w:r w:rsidR="00E82C8D" w:rsidRPr="00E82C8D">
        <w:rPr>
          <w:rFonts w:ascii="Times New Roman" w:hAnsi="Times New Roman" w:cs="Times New Roman"/>
          <w:color w:val="0070C0"/>
          <w:sz w:val="24"/>
          <w:szCs w:val="24"/>
        </w:rPr>
        <w:tab/>
      </w:r>
    </w:p>
    <w:p w:rsidR="00E82C8D" w:rsidRPr="00E82C8D" w:rsidRDefault="00A9183D" w:rsidP="00A9183D">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E82C8D" w:rsidRPr="00E82C8D">
        <w:rPr>
          <w:rFonts w:ascii="Times New Roman" w:hAnsi="Times New Roman" w:cs="Times New Roman"/>
          <w:sz w:val="24"/>
          <w:szCs w:val="24"/>
        </w:rPr>
        <w:t>Licenčná zmluva na predmety priemyselného vlastníctva je</w:t>
      </w:r>
      <w:r>
        <w:rPr>
          <w:rFonts w:ascii="Times New Roman" w:hAnsi="Times New Roman" w:cs="Times New Roman"/>
          <w:sz w:val="24"/>
          <w:szCs w:val="24"/>
        </w:rPr>
        <w:t xml:space="preserve"> preto</w:t>
      </w:r>
      <w:r w:rsidR="00E82C8D" w:rsidRPr="00E82C8D">
        <w:rPr>
          <w:rFonts w:ascii="Times New Roman" w:hAnsi="Times New Roman" w:cs="Times New Roman"/>
          <w:sz w:val="24"/>
          <w:szCs w:val="24"/>
        </w:rPr>
        <w:t xml:space="preserve"> obvyklou súčasťou  záväzkových vzťahov</w:t>
      </w:r>
      <w:r>
        <w:rPr>
          <w:rFonts w:ascii="Times New Roman" w:hAnsi="Times New Roman" w:cs="Times New Roman"/>
          <w:sz w:val="24"/>
          <w:szCs w:val="24"/>
        </w:rPr>
        <w:t xml:space="preserve"> pri distribúcii tovarov</w:t>
      </w:r>
      <w:r w:rsidR="00E82C8D" w:rsidRPr="00E82C8D">
        <w:rPr>
          <w:rFonts w:ascii="Times New Roman" w:hAnsi="Times New Roman" w:cs="Times New Roman"/>
          <w:sz w:val="24"/>
          <w:szCs w:val="24"/>
        </w:rPr>
        <w:t xml:space="preserve">  V slovenskom právnom poriadku </w:t>
      </w:r>
      <w:r>
        <w:rPr>
          <w:rFonts w:ascii="Times New Roman" w:hAnsi="Times New Roman" w:cs="Times New Roman"/>
          <w:sz w:val="24"/>
          <w:szCs w:val="24"/>
        </w:rPr>
        <w:t xml:space="preserve"> je licenčná zmluva </w:t>
      </w:r>
      <w:r w:rsidR="00E82C8D" w:rsidRPr="00E82C8D">
        <w:rPr>
          <w:rFonts w:ascii="Times New Roman" w:hAnsi="Times New Roman" w:cs="Times New Roman"/>
          <w:sz w:val="24"/>
          <w:szCs w:val="24"/>
        </w:rPr>
        <w:t xml:space="preserve">na predmety priemyselného vlastníctva </w:t>
      </w:r>
      <w:r>
        <w:rPr>
          <w:rFonts w:ascii="Times New Roman" w:hAnsi="Times New Roman" w:cs="Times New Roman"/>
          <w:sz w:val="24"/>
          <w:szCs w:val="24"/>
        </w:rPr>
        <w:t xml:space="preserve"> upravená v</w:t>
      </w:r>
      <w:r w:rsidR="00E82C8D" w:rsidRPr="00E82C8D">
        <w:rPr>
          <w:rFonts w:ascii="Times New Roman" w:hAnsi="Times New Roman" w:cs="Times New Roman"/>
          <w:sz w:val="24"/>
          <w:szCs w:val="24"/>
        </w:rPr>
        <w:t xml:space="preserve"> ustanoveniach § 508 – 515 Obchodného zákonníka. </w:t>
      </w:r>
    </w:p>
    <w:p w:rsidR="00466568" w:rsidRPr="00466568" w:rsidRDefault="00466568" w:rsidP="00466568">
      <w:pPr>
        <w:pStyle w:val="Nadpis3"/>
        <w:spacing w:line="360" w:lineRule="auto"/>
        <w:ind w:left="284" w:right="-2"/>
        <w:rPr>
          <w:rFonts w:ascii="Times New Roman" w:hAnsi="Times New Roman"/>
          <w:sz w:val="24"/>
          <w:szCs w:val="24"/>
        </w:rPr>
      </w:pPr>
      <w:r>
        <w:rPr>
          <w:rFonts w:ascii="Times New Roman" w:hAnsi="Times New Roman"/>
          <w:sz w:val="24"/>
          <w:szCs w:val="24"/>
        </w:rPr>
        <w:t>Zmluva o distribúcii tovarov</w:t>
      </w:r>
    </w:p>
    <w:p w:rsidR="00466568" w:rsidRDefault="00466568" w:rsidP="00466568">
      <w:pPr>
        <w:spacing w:line="360" w:lineRule="auto"/>
        <w:ind w:right="-2"/>
        <w:rPr>
          <w:rFonts w:ascii="Times New Roman" w:hAnsi="Times New Roman" w:cs="Times New Roman"/>
          <w:bCs/>
          <w:sz w:val="24"/>
          <w:szCs w:val="24"/>
        </w:rPr>
      </w:pPr>
      <w:r>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Zmluva </w:t>
      </w:r>
      <w:r>
        <w:rPr>
          <w:rFonts w:ascii="Times New Roman" w:hAnsi="Times New Roman" w:cs="Times New Roman"/>
          <w:bCs/>
          <w:sz w:val="24"/>
          <w:szCs w:val="24"/>
        </w:rPr>
        <w:t>o distribúcii tovarov nie je upravená ako zmluvný typ v občianskych alebo obchodných zákonníkoch jednotlivých krajín.</w:t>
      </w:r>
    </w:p>
    <w:p w:rsidR="00466568" w:rsidRPr="00466568" w:rsidRDefault="00466568" w:rsidP="00466568">
      <w:pPr>
        <w:spacing w:line="360" w:lineRule="auto"/>
        <w:ind w:right="-2"/>
        <w:rPr>
          <w:rFonts w:ascii="Times New Roman" w:hAnsi="Times New Roman" w:cs="Times New Roman"/>
          <w:bCs/>
          <w:sz w:val="24"/>
          <w:szCs w:val="24"/>
        </w:rPr>
      </w:pPr>
      <w:r>
        <w:rPr>
          <w:rFonts w:ascii="Times New Roman" w:hAnsi="Times New Roman" w:cs="Times New Roman"/>
          <w:bCs/>
          <w:sz w:val="24"/>
          <w:szCs w:val="24"/>
        </w:rPr>
        <w:lastRenderedPageBreak/>
        <w:t xml:space="preserve">     Úpravu </w:t>
      </w:r>
      <w:r w:rsidRPr="00466568">
        <w:rPr>
          <w:rFonts w:ascii="Times New Roman" w:hAnsi="Times New Roman" w:cs="Times New Roman"/>
          <w:b/>
          <w:bCs/>
          <w:sz w:val="24"/>
          <w:szCs w:val="24"/>
        </w:rPr>
        <w:t>zmluvy o distribúcii tovarov</w:t>
      </w:r>
      <w:r w:rsidRPr="00466568">
        <w:rPr>
          <w:rFonts w:ascii="Times New Roman" w:hAnsi="Times New Roman" w:cs="Times New Roman"/>
          <w:bCs/>
          <w:sz w:val="24"/>
          <w:szCs w:val="24"/>
        </w:rPr>
        <w:t xml:space="preserve"> (distribučnú zmluvu) obsahuje </w:t>
      </w:r>
      <w:r w:rsidRPr="00466568">
        <w:rPr>
          <w:rFonts w:ascii="Times New Roman" w:hAnsi="Times New Roman" w:cs="Times New Roman"/>
          <w:b/>
          <w:bCs/>
          <w:sz w:val="24"/>
          <w:szCs w:val="24"/>
        </w:rPr>
        <w:t>Draft Common</w:t>
      </w:r>
      <w:r w:rsidRPr="00466568">
        <w:rPr>
          <w:rFonts w:ascii="Times New Roman" w:hAnsi="Times New Roman" w:cs="Times New Roman"/>
          <w:bCs/>
          <w:sz w:val="24"/>
          <w:szCs w:val="24"/>
        </w:rPr>
        <w:t xml:space="preserve">  </w:t>
      </w:r>
      <w:r w:rsidRPr="00466568">
        <w:rPr>
          <w:rFonts w:ascii="Times New Roman" w:hAnsi="Times New Roman" w:cs="Times New Roman"/>
          <w:b/>
          <w:bCs/>
          <w:sz w:val="24"/>
          <w:szCs w:val="24"/>
        </w:rPr>
        <w:t>Frame of Reference (DCFR),</w:t>
      </w:r>
      <w:r w:rsidRPr="00466568">
        <w:rPr>
          <w:rFonts w:ascii="Times New Roman" w:hAnsi="Times New Roman" w:cs="Times New Roman"/>
          <w:bCs/>
          <w:sz w:val="24"/>
          <w:szCs w:val="24"/>
        </w:rPr>
        <w:t xml:space="preserve"> ktorý predstavuje akademický koncept budúceho  Spoločného referenčného rámca</w:t>
      </w:r>
      <w:r w:rsidRPr="00466568">
        <w:rPr>
          <w:rStyle w:val="Odkaznapoznmkupodiarou"/>
          <w:rFonts w:cs="Times New Roman"/>
          <w:bCs/>
          <w:szCs w:val="24"/>
        </w:rPr>
        <w:footnoteReference w:id="5"/>
      </w:r>
      <w:r w:rsidRPr="00466568">
        <w:rPr>
          <w:rFonts w:ascii="Times New Roman" w:hAnsi="Times New Roman" w:cs="Times New Roman"/>
          <w:bCs/>
          <w:sz w:val="24"/>
          <w:szCs w:val="24"/>
        </w:rPr>
        <w:t xml:space="preserve"> vo svojej </w:t>
      </w:r>
      <w:r w:rsidRPr="00853BBB">
        <w:rPr>
          <w:rFonts w:ascii="Times New Roman" w:hAnsi="Times New Roman" w:cs="Times New Roman"/>
          <w:b/>
          <w:bCs/>
          <w:sz w:val="24"/>
          <w:szCs w:val="24"/>
        </w:rPr>
        <w:t>Knihe IV. Zmluvy o obchodnom zastúpení, franšízové</w:t>
      </w:r>
      <w:r w:rsidRPr="00466568">
        <w:rPr>
          <w:rFonts w:ascii="Times New Roman" w:hAnsi="Times New Roman" w:cs="Times New Roman"/>
          <w:bCs/>
          <w:sz w:val="24"/>
          <w:szCs w:val="24"/>
        </w:rPr>
        <w:t xml:space="preserve"> </w:t>
      </w:r>
      <w:r w:rsidRPr="00853BBB">
        <w:rPr>
          <w:rFonts w:ascii="Times New Roman" w:hAnsi="Times New Roman" w:cs="Times New Roman"/>
          <w:b/>
          <w:bCs/>
          <w:sz w:val="24"/>
          <w:szCs w:val="24"/>
        </w:rPr>
        <w:t>a distribučné zmluvy.</w:t>
      </w:r>
      <w:r w:rsidRPr="00853BBB">
        <w:rPr>
          <w:rStyle w:val="Odkaznapoznmkupodiarou"/>
          <w:rFonts w:cs="Times New Roman"/>
          <w:b/>
          <w:bCs/>
          <w:szCs w:val="24"/>
        </w:rPr>
        <w:footnoteReference w:id="6"/>
      </w:r>
      <w:r w:rsidRPr="00466568">
        <w:rPr>
          <w:rFonts w:ascii="Times New Roman" w:hAnsi="Times New Roman" w:cs="Times New Roman"/>
          <w:bCs/>
          <w:sz w:val="24"/>
          <w:szCs w:val="24"/>
        </w:rPr>
        <w:t xml:space="preserve"> Podľa  bodu IV.E.-1:101: ods.1, je pre zmluvy o obchodnom zastúpení</w:t>
      </w:r>
      <w:r w:rsidR="00853BBB">
        <w:rPr>
          <w:rFonts w:ascii="Times New Roman" w:hAnsi="Times New Roman" w:cs="Times New Roman"/>
          <w:bCs/>
          <w:sz w:val="24"/>
          <w:szCs w:val="24"/>
        </w:rPr>
        <w:t>,</w:t>
      </w:r>
      <w:r w:rsidRPr="00466568">
        <w:rPr>
          <w:rFonts w:ascii="Times New Roman" w:hAnsi="Times New Roman" w:cs="Times New Roman"/>
          <w:bCs/>
          <w:sz w:val="24"/>
          <w:szCs w:val="24"/>
        </w:rPr>
        <w:t xml:space="preserve"> franšízové a distribučné zmluvy ako aj pre ďalšie obdobné zmluvy charakteristické, že jedna strana, ktorá je účastníkom obchodu nezávisle používa svoje schopnosti a úsilie uviesť na trh produkty inej strany. </w:t>
      </w:r>
    </w:p>
    <w:p w:rsidR="00853BBB" w:rsidRDefault="00853BBB" w:rsidP="00853BBB">
      <w:pPr>
        <w:tabs>
          <w:tab w:val="left" w:pos="709"/>
          <w:tab w:val="left" w:pos="7371"/>
        </w:tabs>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6568" w:rsidRPr="00466568">
        <w:rPr>
          <w:rFonts w:ascii="Times New Roman" w:hAnsi="Times New Roman" w:cs="Times New Roman"/>
          <w:bCs/>
          <w:sz w:val="24"/>
          <w:szCs w:val="24"/>
        </w:rPr>
        <w:t xml:space="preserve">Distribučná zmluva je vymedzená v kapitole 5: Distribúcia, časti E, Knihe IV., v bode IV.E.-5:101 ods.1, ktorý ustanovuje, že  za distribučné zmluvy sa považujú zmluvy, v ktorých jedna strana, dodávateľ, súhlasí, že bude dodávať druhej strane, distribútorovi, produkty a distribútor súhlasí, že ich bude kupovať alebo ich odoberať a platiť za nich a predávať ich v mene distribútora a v prospech distribútora. Z obsahu tohto ustanovenia je zrejmé, že distribučná zmluva nepredstavuje samostatný zmluvný typ, ale že jej základom </w:t>
      </w:r>
      <w:r>
        <w:rPr>
          <w:rFonts w:ascii="Times New Roman" w:hAnsi="Times New Roman" w:cs="Times New Roman"/>
          <w:bCs/>
          <w:sz w:val="24"/>
          <w:szCs w:val="24"/>
        </w:rPr>
        <w:t>(„</w:t>
      </w:r>
      <w:r w:rsidR="00466568" w:rsidRPr="00466568">
        <w:rPr>
          <w:rFonts w:ascii="Times New Roman" w:hAnsi="Times New Roman" w:cs="Times New Roman"/>
          <w:bCs/>
          <w:sz w:val="24"/>
          <w:szCs w:val="24"/>
        </w:rPr>
        <w:t xml:space="preserve"> jadrom“) je kúpna zmluva. </w:t>
      </w:r>
    </w:p>
    <w:p w:rsidR="00466568" w:rsidRPr="00853BBB" w:rsidRDefault="00466568" w:rsidP="00853BBB">
      <w:pPr>
        <w:tabs>
          <w:tab w:val="left" w:pos="709"/>
          <w:tab w:val="left" w:pos="7371"/>
        </w:tabs>
        <w:ind w:right="-2"/>
        <w:jc w:val="both"/>
        <w:rPr>
          <w:rFonts w:ascii="Times New Roman" w:hAnsi="Times New Roman" w:cs="Times New Roman"/>
          <w:b/>
          <w:bCs/>
          <w:sz w:val="24"/>
          <w:szCs w:val="24"/>
        </w:rPr>
      </w:pPr>
      <w:r w:rsidRPr="00853BBB">
        <w:rPr>
          <w:rFonts w:ascii="Times New Roman" w:hAnsi="Times New Roman" w:cs="Times New Roman"/>
          <w:b/>
          <w:bCs/>
          <w:sz w:val="24"/>
          <w:szCs w:val="24"/>
        </w:rPr>
        <w:t>Vzorová distribučná zmluva podľa ICC (2016)</w:t>
      </w:r>
    </w:p>
    <w:p w:rsidR="00466568" w:rsidRPr="00466568" w:rsidRDefault="00853BBB" w:rsidP="00853BBB">
      <w:pPr>
        <w:tabs>
          <w:tab w:val="left" w:pos="709"/>
          <w:tab w:val="left" w:pos="7371"/>
        </w:tabs>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6568" w:rsidRPr="00466568">
        <w:rPr>
          <w:rFonts w:ascii="Times New Roman" w:hAnsi="Times New Roman" w:cs="Times New Roman"/>
          <w:bCs/>
          <w:sz w:val="24"/>
          <w:szCs w:val="24"/>
        </w:rPr>
        <w:t xml:space="preserve">V roku 2016 vydala ICC vydala Vzorovú distribučnú zmluvu, pričom podľa tohto dokumentu má distribučná zmluva zahŕňať tieto inštitúty: </w:t>
      </w:r>
    </w:p>
    <w:p w:rsidR="00466568" w:rsidRPr="00466568" w:rsidRDefault="00466568" w:rsidP="00466568">
      <w:pPr>
        <w:numPr>
          <w:ilvl w:val="0"/>
          <w:numId w:val="14"/>
        </w:numPr>
        <w:tabs>
          <w:tab w:val="left" w:pos="426"/>
          <w:tab w:val="left" w:pos="709"/>
        </w:tabs>
        <w:spacing w:after="0"/>
        <w:ind w:left="284" w:right="-2" w:firstLine="0"/>
        <w:jc w:val="both"/>
        <w:rPr>
          <w:rFonts w:ascii="Times New Roman" w:hAnsi="Times New Roman" w:cs="Times New Roman"/>
          <w:bCs/>
          <w:sz w:val="24"/>
          <w:szCs w:val="24"/>
        </w:rPr>
      </w:pPr>
      <w:r w:rsidRPr="00466568">
        <w:rPr>
          <w:rFonts w:ascii="Times New Roman" w:hAnsi="Times New Roman" w:cs="Times New Roman"/>
          <w:bCs/>
          <w:sz w:val="24"/>
          <w:szCs w:val="24"/>
        </w:rPr>
        <w:t>vymedzenie územia a produktov, na ktoré sa zmluva vzťahuje,</w:t>
      </w:r>
      <w:r w:rsidRPr="00853BBB">
        <w:rPr>
          <w:rFonts w:ascii="Times New Roman" w:hAnsi="Times New Roman" w:cs="Times New Roman"/>
          <w:b/>
          <w:bCs/>
          <w:sz w:val="24"/>
          <w:szCs w:val="24"/>
        </w:rPr>
        <w:t xml:space="preserve"> 2</w:t>
      </w:r>
      <w:r w:rsidRPr="00466568">
        <w:rPr>
          <w:rFonts w:ascii="Times New Roman" w:hAnsi="Times New Roman" w:cs="Times New Roman"/>
          <w:bCs/>
          <w:sz w:val="24"/>
          <w:szCs w:val="24"/>
        </w:rPr>
        <w:t xml:space="preserve">. dobrá viera a poctivé obchodovanie, </w:t>
      </w:r>
      <w:r w:rsidRPr="00853BBB">
        <w:rPr>
          <w:rFonts w:ascii="Times New Roman" w:hAnsi="Times New Roman" w:cs="Times New Roman"/>
          <w:b/>
          <w:bCs/>
          <w:sz w:val="24"/>
          <w:szCs w:val="24"/>
        </w:rPr>
        <w:t>3</w:t>
      </w:r>
      <w:r w:rsidRPr="00466568">
        <w:rPr>
          <w:rFonts w:ascii="Times New Roman" w:hAnsi="Times New Roman" w:cs="Times New Roman"/>
          <w:bCs/>
          <w:sz w:val="24"/>
          <w:szCs w:val="24"/>
        </w:rPr>
        <w:t xml:space="preserve">. postavenie distribútora, </w:t>
      </w:r>
      <w:r w:rsidRPr="00853BBB">
        <w:rPr>
          <w:rFonts w:ascii="Times New Roman" w:hAnsi="Times New Roman" w:cs="Times New Roman"/>
          <w:b/>
          <w:bCs/>
          <w:sz w:val="24"/>
          <w:szCs w:val="24"/>
        </w:rPr>
        <w:t>4</w:t>
      </w:r>
      <w:r w:rsidRPr="00466568">
        <w:rPr>
          <w:rFonts w:ascii="Times New Roman" w:hAnsi="Times New Roman" w:cs="Times New Roman"/>
          <w:bCs/>
          <w:sz w:val="24"/>
          <w:szCs w:val="24"/>
        </w:rPr>
        <w:t xml:space="preserve">. zákaz konkurencie, </w:t>
      </w:r>
      <w:r w:rsidRPr="00853BBB">
        <w:rPr>
          <w:rFonts w:ascii="Times New Roman" w:hAnsi="Times New Roman" w:cs="Times New Roman"/>
          <w:b/>
          <w:bCs/>
          <w:sz w:val="24"/>
          <w:szCs w:val="24"/>
        </w:rPr>
        <w:t>5</w:t>
      </w:r>
      <w:r w:rsidRPr="00466568">
        <w:rPr>
          <w:rFonts w:ascii="Times New Roman" w:hAnsi="Times New Roman" w:cs="Times New Roman"/>
          <w:bCs/>
          <w:sz w:val="24"/>
          <w:szCs w:val="24"/>
        </w:rPr>
        <w:t>. organizácia predaja</w:t>
      </w:r>
      <w:r w:rsidRPr="00853BBB">
        <w:rPr>
          <w:rFonts w:ascii="Times New Roman" w:hAnsi="Times New Roman" w:cs="Times New Roman"/>
          <w:b/>
          <w:bCs/>
          <w:sz w:val="24"/>
          <w:szCs w:val="24"/>
        </w:rPr>
        <w:t>, 6</w:t>
      </w:r>
      <w:r w:rsidRPr="00466568">
        <w:rPr>
          <w:rFonts w:ascii="Times New Roman" w:hAnsi="Times New Roman" w:cs="Times New Roman"/>
          <w:bCs/>
          <w:sz w:val="24"/>
          <w:szCs w:val="24"/>
        </w:rPr>
        <w:t xml:space="preserve">. marketingové stratégie – reklama a veľtrhy, </w:t>
      </w:r>
      <w:r w:rsidRPr="00853BBB">
        <w:rPr>
          <w:rFonts w:ascii="Times New Roman" w:hAnsi="Times New Roman" w:cs="Times New Roman"/>
          <w:b/>
          <w:bCs/>
          <w:sz w:val="24"/>
          <w:szCs w:val="24"/>
        </w:rPr>
        <w:t>7</w:t>
      </w:r>
      <w:r w:rsidRPr="00466568">
        <w:rPr>
          <w:rFonts w:ascii="Times New Roman" w:hAnsi="Times New Roman" w:cs="Times New Roman"/>
          <w:bCs/>
          <w:sz w:val="24"/>
          <w:szCs w:val="24"/>
        </w:rPr>
        <w:t xml:space="preserve">. podmienky dodávania – ceny, </w:t>
      </w:r>
      <w:r w:rsidRPr="00853BBB">
        <w:rPr>
          <w:rFonts w:ascii="Times New Roman" w:hAnsi="Times New Roman" w:cs="Times New Roman"/>
          <w:b/>
          <w:bCs/>
          <w:sz w:val="24"/>
          <w:szCs w:val="24"/>
        </w:rPr>
        <w:t>8.</w:t>
      </w:r>
      <w:r w:rsidRPr="00466568">
        <w:rPr>
          <w:rFonts w:ascii="Times New Roman" w:hAnsi="Times New Roman" w:cs="Times New Roman"/>
          <w:bCs/>
          <w:sz w:val="24"/>
          <w:szCs w:val="24"/>
        </w:rPr>
        <w:t xml:space="preserve"> predajné ciele – záruka dosiahnutia </w:t>
      </w:r>
      <w:r w:rsidRPr="00853BBB">
        <w:rPr>
          <w:rFonts w:ascii="Times New Roman" w:hAnsi="Times New Roman" w:cs="Times New Roman"/>
          <w:bCs/>
          <w:sz w:val="24"/>
          <w:szCs w:val="24"/>
        </w:rPr>
        <w:t xml:space="preserve">minimálneho cieľa, </w:t>
      </w:r>
      <w:r w:rsidR="00853BBB" w:rsidRPr="00853BBB">
        <w:rPr>
          <w:rFonts w:ascii="Times New Roman" w:hAnsi="Times New Roman" w:cs="Times New Roman"/>
          <w:b/>
          <w:bCs/>
          <w:sz w:val="24"/>
          <w:szCs w:val="24"/>
        </w:rPr>
        <w:t>9</w:t>
      </w:r>
      <w:r w:rsidR="00853BBB" w:rsidRPr="00853BBB">
        <w:rPr>
          <w:rFonts w:ascii="Times New Roman" w:hAnsi="Times New Roman" w:cs="Times New Roman"/>
          <w:bCs/>
          <w:sz w:val="24"/>
          <w:szCs w:val="24"/>
        </w:rPr>
        <w:t xml:space="preserve">. </w:t>
      </w:r>
      <w:r w:rsidRPr="00853BBB">
        <w:rPr>
          <w:rFonts w:ascii="Times New Roman" w:hAnsi="Times New Roman" w:cs="Times New Roman"/>
          <w:bCs/>
          <w:sz w:val="24"/>
          <w:szCs w:val="24"/>
        </w:rPr>
        <w:t xml:space="preserve">subdistribútorstvo alebo zastúpenie, </w:t>
      </w:r>
      <w:r w:rsidR="00853BBB" w:rsidRPr="00853BBB">
        <w:rPr>
          <w:rFonts w:ascii="Times New Roman" w:hAnsi="Times New Roman" w:cs="Times New Roman"/>
          <w:b/>
          <w:bCs/>
          <w:sz w:val="24"/>
          <w:szCs w:val="24"/>
        </w:rPr>
        <w:t>10.</w:t>
      </w:r>
      <w:r w:rsidR="00853BBB" w:rsidRPr="00853BBB">
        <w:rPr>
          <w:rFonts w:ascii="Times New Roman" w:hAnsi="Times New Roman" w:cs="Times New Roman"/>
          <w:bCs/>
          <w:sz w:val="24"/>
          <w:szCs w:val="24"/>
        </w:rPr>
        <w:t xml:space="preserve"> </w:t>
      </w:r>
      <w:r w:rsidRPr="00853BBB">
        <w:rPr>
          <w:rFonts w:ascii="Times New Roman" w:hAnsi="Times New Roman" w:cs="Times New Roman"/>
          <w:bCs/>
          <w:sz w:val="24"/>
          <w:szCs w:val="24"/>
        </w:rPr>
        <w:t xml:space="preserve">informovanie dodávateľa, </w:t>
      </w:r>
      <w:r w:rsidR="00853BBB" w:rsidRPr="00853BBB">
        <w:rPr>
          <w:rFonts w:ascii="Times New Roman" w:hAnsi="Times New Roman" w:cs="Times New Roman"/>
          <w:b/>
          <w:bCs/>
          <w:sz w:val="24"/>
          <w:szCs w:val="24"/>
        </w:rPr>
        <w:t>11</w:t>
      </w:r>
      <w:r w:rsidR="00853BBB">
        <w:rPr>
          <w:rFonts w:ascii="Times New Roman" w:hAnsi="Times New Roman" w:cs="Times New Roman"/>
          <w:bCs/>
          <w:sz w:val="24"/>
          <w:szCs w:val="24"/>
        </w:rPr>
        <w:t>.</w:t>
      </w:r>
      <w:r w:rsidRPr="00466568">
        <w:rPr>
          <w:rFonts w:ascii="Times New Roman" w:hAnsi="Times New Roman" w:cs="Times New Roman"/>
          <w:bCs/>
          <w:sz w:val="24"/>
          <w:szCs w:val="24"/>
        </w:rPr>
        <w:t>ceny pri ďalšom predaji,</w:t>
      </w:r>
      <w:r w:rsidR="00853BBB">
        <w:rPr>
          <w:rFonts w:ascii="Times New Roman" w:hAnsi="Times New Roman" w:cs="Times New Roman"/>
          <w:bCs/>
          <w:sz w:val="24"/>
          <w:szCs w:val="24"/>
        </w:rPr>
        <w:t xml:space="preserve"> </w:t>
      </w:r>
      <w:r w:rsidR="00853BBB">
        <w:rPr>
          <w:rFonts w:ascii="Times New Roman" w:hAnsi="Times New Roman" w:cs="Times New Roman"/>
          <w:b/>
          <w:bCs/>
          <w:sz w:val="24"/>
          <w:szCs w:val="24"/>
        </w:rPr>
        <w:t>12.</w:t>
      </w:r>
      <w:r w:rsidRPr="00466568">
        <w:rPr>
          <w:rFonts w:ascii="Times New Roman" w:hAnsi="Times New Roman" w:cs="Times New Roman"/>
          <w:bCs/>
          <w:sz w:val="24"/>
          <w:szCs w:val="24"/>
        </w:rPr>
        <w:t xml:space="preserve"> predaje mimo územie prostredníctvom internetu, </w:t>
      </w:r>
      <w:r w:rsidR="00853BBB">
        <w:rPr>
          <w:rFonts w:ascii="Times New Roman" w:hAnsi="Times New Roman" w:cs="Times New Roman"/>
          <w:bCs/>
          <w:sz w:val="24"/>
          <w:szCs w:val="24"/>
        </w:rPr>
        <w:t xml:space="preserve"> </w:t>
      </w:r>
      <w:r w:rsidR="00853BBB" w:rsidRPr="002E4586">
        <w:rPr>
          <w:rFonts w:ascii="Times New Roman" w:hAnsi="Times New Roman" w:cs="Times New Roman"/>
          <w:b/>
          <w:bCs/>
          <w:sz w:val="24"/>
          <w:szCs w:val="24"/>
        </w:rPr>
        <w:t>13.</w:t>
      </w:r>
      <w:r w:rsidR="00853BBB">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ochranné známky dodávateľa, obchodné mená a logá, </w:t>
      </w:r>
      <w:r w:rsidR="002E4586" w:rsidRPr="002E4586">
        <w:rPr>
          <w:rFonts w:ascii="Times New Roman" w:hAnsi="Times New Roman" w:cs="Times New Roman"/>
          <w:b/>
          <w:bCs/>
          <w:sz w:val="24"/>
          <w:szCs w:val="24"/>
        </w:rPr>
        <w:t>14.</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dôverné informácie, </w:t>
      </w:r>
      <w:r w:rsidR="002E4586" w:rsidRPr="002E4586">
        <w:rPr>
          <w:rFonts w:ascii="Times New Roman" w:hAnsi="Times New Roman" w:cs="Times New Roman"/>
          <w:b/>
          <w:bCs/>
          <w:sz w:val="24"/>
          <w:szCs w:val="24"/>
        </w:rPr>
        <w:t>15.</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zásoby produktov a náhradné diely – popredajné služby, </w:t>
      </w:r>
      <w:r w:rsidR="002E4586" w:rsidRPr="002E4586">
        <w:rPr>
          <w:rFonts w:ascii="Times New Roman" w:hAnsi="Times New Roman" w:cs="Times New Roman"/>
          <w:b/>
          <w:bCs/>
          <w:sz w:val="24"/>
          <w:szCs w:val="24"/>
        </w:rPr>
        <w:t>16</w:t>
      </w:r>
      <w:r w:rsidR="002E4586">
        <w:rPr>
          <w:rFonts w:ascii="Times New Roman" w:hAnsi="Times New Roman" w:cs="Times New Roman"/>
          <w:bCs/>
          <w:sz w:val="24"/>
          <w:szCs w:val="24"/>
        </w:rPr>
        <w:t>.</w:t>
      </w:r>
      <w:r w:rsidRPr="00466568">
        <w:rPr>
          <w:rFonts w:ascii="Times New Roman" w:hAnsi="Times New Roman" w:cs="Times New Roman"/>
          <w:bCs/>
          <w:sz w:val="24"/>
          <w:szCs w:val="24"/>
        </w:rPr>
        <w:t xml:space="preserve">výhradné distribútorstvo, priame predaje, </w:t>
      </w:r>
      <w:r w:rsidR="002E4586" w:rsidRPr="002E4586">
        <w:rPr>
          <w:rFonts w:ascii="Times New Roman" w:hAnsi="Times New Roman" w:cs="Times New Roman"/>
          <w:b/>
          <w:bCs/>
          <w:sz w:val="24"/>
          <w:szCs w:val="24"/>
        </w:rPr>
        <w:t>17.</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informovanie distribútora,</w:t>
      </w:r>
      <w:r w:rsidR="002E4586" w:rsidRPr="002E4586">
        <w:rPr>
          <w:rFonts w:ascii="Times New Roman" w:hAnsi="Times New Roman" w:cs="Times New Roman"/>
          <w:b/>
          <w:bCs/>
          <w:sz w:val="24"/>
          <w:szCs w:val="24"/>
        </w:rPr>
        <w:t>18.</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trvanie zmluvy, </w:t>
      </w:r>
      <w:r w:rsidR="002E4586" w:rsidRPr="002E4586">
        <w:rPr>
          <w:rFonts w:ascii="Times New Roman" w:hAnsi="Times New Roman" w:cs="Times New Roman"/>
          <w:b/>
          <w:bCs/>
          <w:sz w:val="24"/>
          <w:szCs w:val="24"/>
        </w:rPr>
        <w:t>19.</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predčasné ukončenie, </w:t>
      </w:r>
      <w:r w:rsidR="002E4586" w:rsidRPr="002E4586">
        <w:rPr>
          <w:rFonts w:ascii="Times New Roman" w:hAnsi="Times New Roman" w:cs="Times New Roman"/>
          <w:b/>
          <w:bCs/>
          <w:sz w:val="24"/>
          <w:szCs w:val="24"/>
        </w:rPr>
        <w:t>20.</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odškodnenie dobrej povesti, </w:t>
      </w:r>
      <w:r w:rsidR="002E4586" w:rsidRPr="002E4586">
        <w:rPr>
          <w:rFonts w:ascii="Times New Roman" w:hAnsi="Times New Roman" w:cs="Times New Roman"/>
          <w:b/>
          <w:bCs/>
          <w:sz w:val="24"/>
          <w:szCs w:val="24"/>
        </w:rPr>
        <w:t>21.</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vrátenie dokumentov a produktov na sklade,</w:t>
      </w:r>
      <w:r w:rsidR="002E4586">
        <w:rPr>
          <w:rFonts w:ascii="Times New Roman" w:hAnsi="Times New Roman" w:cs="Times New Roman"/>
          <w:bCs/>
          <w:sz w:val="24"/>
          <w:szCs w:val="24"/>
        </w:rPr>
        <w:t xml:space="preserve"> </w:t>
      </w:r>
      <w:r w:rsidR="002E4586" w:rsidRPr="002E4586">
        <w:rPr>
          <w:rFonts w:ascii="Times New Roman" w:hAnsi="Times New Roman" w:cs="Times New Roman"/>
          <w:b/>
          <w:bCs/>
          <w:sz w:val="24"/>
          <w:szCs w:val="24"/>
        </w:rPr>
        <w:t>22.</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 riešenie sporov, uplatniteľné právo, </w:t>
      </w:r>
      <w:r w:rsidR="002E4586" w:rsidRPr="002E4586">
        <w:rPr>
          <w:rFonts w:ascii="Times New Roman" w:hAnsi="Times New Roman" w:cs="Times New Roman"/>
          <w:b/>
          <w:bCs/>
          <w:sz w:val="24"/>
          <w:szCs w:val="24"/>
        </w:rPr>
        <w:t>23.</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 xml:space="preserve">automatická voľba alternatívy podľa tejto zmluvy, </w:t>
      </w:r>
      <w:r w:rsidR="002E4586" w:rsidRPr="002E4586">
        <w:rPr>
          <w:rFonts w:ascii="Times New Roman" w:hAnsi="Times New Roman" w:cs="Times New Roman"/>
          <w:b/>
          <w:bCs/>
          <w:sz w:val="24"/>
          <w:szCs w:val="24"/>
        </w:rPr>
        <w:t>24</w:t>
      </w:r>
      <w:r w:rsidR="002E4586">
        <w:rPr>
          <w:rFonts w:ascii="Times New Roman" w:hAnsi="Times New Roman" w:cs="Times New Roman"/>
          <w:bCs/>
          <w:sz w:val="24"/>
          <w:szCs w:val="24"/>
        </w:rPr>
        <w:t xml:space="preserve">. </w:t>
      </w:r>
      <w:r w:rsidRPr="00466568">
        <w:rPr>
          <w:rFonts w:ascii="Times New Roman" w:hAnsi="Times New Roman" w:cs="Times New Roman"/>
          <w:bCs/>
          <w:sz w:val="24"/>
          <w:szCs w:val="24"/>
        </w:rPr>
        <w:t>predchádzajúce zmluvy – zmeny – neplatnosť – priradenie,</w:t>
      </w:r>
      <w:r w:rsidR="002E4586">
        <w:rPr>
          <w:rFonts w:ascii="Times New Roman" w:hAnsi="Times New Roman" w:cs="Times New Roman"/>
          <w:bCs/>
          <w:sz w:val="24"/>
          <w:szCs w:val="24"/>
        </w:rPr>
        <w:t xml:space="preserve"> </w:t>
      </w:r>
      <w:r w:rsidR="002E4586" w:rsidRPr="002E4586">
        <w:rPr>
          <w:rFonts w:ascii="Times New Roman" w:hAnsi="Times New Roman" w:cs="Times New Roman"/>
          <w:b/>
          <w:bCs/>
          <w:sz w:val="24"/>
          <w:szCs w:val="24"/>
        </w:rPr>
        <w:t>25.</w:t>
      </w:r>
      <w:r w:rsidRPr="00466568">
        <w:rPr>
          <w:rFonts w:ascii="Times New Roman" w:hAnsi="Times New Roman" w:cs="Times New Roman"/>
          <w:bCs/>
          <w:sz w:val="24"/>
          <w:szCs w:val="24"/>
        </w:rPr>
        <w:t xml:space="preserve"> autentický text.</w:t>
      </w:r>
      <w:r w:rsidRPr="00466568">
        <w:rPr>
          <w:rStyle w:val="Odkaznapoznmkupodiarou"/>
          <w:rFonts w:cs="Times New Roman"/>
          <w:bCs/>
          <w:szCs w:val="24"/>
        </w:rPr>
        <w:footnoteReference w:id="7"/>
      </w:r>
      <w:r w:rsidRPr="00466568">
        <w:rPr>
          <w:rFonts w:ascii="Times New Roman" w:hAnsi="Times New Roman" w:cs="Times New Roman"/>
          <w:bCs/>
          <w:sz w:val="24"/>
          <w:szCs w:val="24"/>
        </w:rPr>
        <w:t xml:space="preserve"> </w:t>
      </w:r>
    </w:p>
    <w:p w:rsidR="00356217" w:rsidRPr="00466568" w:rsidRDefault="00466568" w:rsidP="00356217">
      <w:pPr>
        <w:tabs>
          <w:tab w:val="left" w:pos="709"/>
          <w:tab w:val="left" w:pos="7371"/>
        </w:tabs>
        <w:ind w:right="-2"/>
        <w:jc w:val="both"/>
        <w:rPr>
          <w:rFonts w:ascii="Times New Roman" w:hAnsi="Times New Roman" w:cs="Times New Roman"/>
          <w:bCs/>
          <w:sz w:val="24"/>
          <w:szCs w:val="24"/>
        </w:rPr>
      </w:pPr>
      <w:r w:rsidRPr="00466568">
        <w:rPr>
          <w:rFonts w:ascii="Times New Roman" w:hAnsi="Times New Roman" w:cs="Times New Roman"/>
          <w:bCs/>
          <w:sz w:val="24"/>
          <w:szCs w:val="24"/>
        </w:rPr>
        <w:t>Vzorová zmluva upravuje postavenie distribútora ako osoby, ktorá vo svojom mene a na svoj účet predáva produkty dodávateľa). Distribútor však nie je oprávnený konať v mene a za dodávateľa alebo akýmkoľvek iným spôsobom zaväzovať dodávateľa voči tretím osobám, pokiaľ ho vopred a špecificky v písomnej forme dodávateľ nepoverí</w:t>
      </w:r>
      <w:r w:rsidR="002E4586">
        <w:rPr>
          <w:rFonts w:ascii="Times New Roman" w:hAnsi="Times New Roman" w:cs="Times New Roman"/>
          <w:bCs/>
          <w:sz w:val="24"/>
          <w:szCs w:val="24"/>
        </w:rPr>
        <w:t xml:space="preserve">.  </w:t>
      </w:r>
    </w:p>
    <w:p w:rsidR="00356217" w:rsidRDefault="00466568" w:rsidP="00356217">
      <w:pPr>
        <w:pStyle w:val="Nadpis3"/>
        <w:spacing w:line="276" w:lineRule="auto"/>
        <w:ind w:left="284" w:right="-2"/>
        <w:rPr>
          <w:rFonts w:ascii="Times New Roman" w:hAnsi="Times New Roman"/>
          <w:sz w:val="24"/>
          <w:szCs w:val="24"/>
        </w:rPr>
      </w:pPr>
      <w:bookmarkStart w:id="3" w:name="_Toc527389800"/>
      <w:r w:rsidRPr="00356217">
        <w:rPr>
          <w:rFonts w:ascii="Times New Roman" w:hAnsi="Times New Roman"/>
          <w:sz w:val="24"/>
          <w:szCs w:val="24"/>
        </w:rPr>
        <w:lastRenderedPageBreak/>
        <w:t>Obvyklý obsah zmluvy o distribúcii tovarov</w:t>
      </w:r>
      <w:bookmarkEnd w:id="3"/>
    </w:p>
    <w:p w:rsidR="00466568" w:rsidRPr="00356217" w:rsidRDefault="00466568" w:rsidP="00356217">
      <w:pPr>
        <w:pStyle w:val="Nadpis3"/>
        <w:spacing w:line="276" w:lineRule="auto"/>
        <w:ind w:left="284" w:right="-2"/>
        <w:rPr>
          <w:rFonts w:ascii="Times New Roman" w:hAnsi="Times New Roman"/>
          <w:b w:val="0"/>
          <w:sz w:val="24"/>
          <w:szCs w:val="24"/>
        </w:rPr>
      </w:pPr>
      <w:r w:rsidRPr="00356217">
        <w:rPr>
          <w:rFonts w:ascii="Times New Roman" w:hAnsi="Times New Roman"/>
          <w:b w:val="0"/>
          <w:bCs w:val="0"/>
          <w:sz w:val="24"/>
          <w:szCs w:val="24"/>
        </w:rPr>
        <w:t xml:space="preserve">Zmluva o distribúcii tovarov by mala obsahovať podľa DCFR najmä tieto záväzky dodávateľa: </w:t>
      </w:r>
    </w:p>
    <w:p w:rsidR="00466568" w:rsidRPr="00466568" w:rsidRDefault="00466568" w:rsidP="00466568">
      <w:pPr>
        <w:numPr>
          <w:ilvl w:val="0"/>
          <w:numId w:val="15"/>
        </w:numPr>
        <w:tabs>
          <w:tab w:val="left" w:pos="851"/>
          <w:tab w:val="left" w:pos="7371"/>
        </w:tabs>
        <w:spacing w:after="0"/>
        <w:ind w:left="851" w:right="-2" w:hanging="491"/>
        <w:jc w:val="both"/>
        <w:rPr>
          <w:rFonts w:ascii="Times New Roman" w:hAnsi="Times New Roman" w:cs="Times New Roman"/>
          <w:bCs/>
          <w:sz w:val="24"/>
          <w:szCs w:val="24"/>
        </w:rPr>
      </w:pPr>
      <w:r w:rsidRPr="00466568">
        <w:rPr>
          <w:rFonts w:ascii="Times New Roman" w:hAnsi="Times New Roman" w:cs="Times New Roman"/>
          <w:bCs/>
          <w:sz w:val="24"/>
          <w:szCs w:val="24"/>
        </w:rPr>
        <w:t xml:space="preserve">dodávať produkty objednané distribútorom, ak je to možné za predpokladu, že objednávka je primeraná, </w:t>
      </w:r>
    </w:p>
    <w:p w:rsidR="00466568" w:rsidRPr="00466568" w:rsidRDefault="00466568" w:rsidP="00466568">
      <w:pPr>
        <w:numPr>
          <w:ilvl w:val="0"/>
          <w:numId w:val="15"/>
        </w:numPr>
        <w:tabs>
          <w:tab w:val="left" w:pos="851"/>
          <w:tab w:val="left" w:pos="7371"/>
        </w:tabs>
        <w:spacing w:after="0"/>
        <w:ind w:left="851" w:right="-2" w:hanging="491"/>
        <w:jc w:val="both"/>
        <w:rPr>
          <w:rFonts w:ascii="Times New Roman" w:hAnsi="Times New Roman" w:cs="Times New Roman"/>
          <w:bCs/>
          <w:sz w:val="24"/>
          <w:szCs w:val="24"/>
        </w:rPr>
      </w:pPr>
      <w:r w:rsidRPr="00466568">
        <w:rPr>
          <w:rFonts w:ascii="Times New Roman" w:hAnsi="Times New Roman" w:cs="Times New Roman"/>
          <w:bCs/>
          <w:sz w:val="24"/>
          <w:szCs w:val="24"/>
        </w:rPr>
        <w:t>poskytovať distribútorovi informácie týkajúce sa i) charakteristiky produktov, ii) cien a podmienok pre dodávku produktov, iii) akýchkoľvek doporučených cien a podmienok pre dodávku produktov zákazníkom, iv) komunikácie medzi dodávateľom a zákazníkom, a v) reklamných kampaní príslušných pre podnikanie,</w:t>
      </w:r>
    </w:p>
    <w:p w:rsidR="00466568" w:rsidRPr="00466568" w:rsidRDefault="00466568" w:rsidP="00466568">
      <w:pPr>
        <w:numPr>
          <w:ilvl w:val="0"/>
          <w:numId w:val="15"/>
        </w:numPr>
        <w:tabs>
          <w:tab w:val="left" w:pos="851"/>
          <w:tab w:val="left" w:pos="7371"/>
        </w:tabs>
        <w:spacing w:after="0"/>
        <w:ind w:left="851" w:right="-2" w:hanging="491"/>
        <w:jc w:val="both"/>
        <w:rPr>
          <w:rFonts w:ascii="Times New Roman" w:hAnsi="Times New Roman" w:cs="Times New Roman"/>
          <w:bCs/>
          <w:sz w:val="24"/>
          <w:szCs w:val="24"/>
        </w:rPr>
      </w:pPr>
      <w:r w:rsidRPr="00466568">
        <w:rPr>
          <w:rFonts w:ascii="Times New Roman" w:hAnsi="Times New Roman" w:cs="Times New Roman"/>
          <w:bCs/>
          <w:sz w:val="24"/>
          <w:szCs w:val="24"/>
        </w:rPr>
        <w:t>upozorniť v primeranej lehote distribútora ak predvída, že kapacita jeho dodávok bude významne nižšia, než mohol distribútor predpokladať,</w:t>
      </w:r>
    </w:p>
    <w:p w:rsidR="00466568" w:rsidRPr="00466568" w:rsidRDefault="00466568" w:rsidP="00466568">
      <w:pPr>
        <w:numPr>
          <w:ilvl w:val="0"/>
          <w:numId w:val="15"/>
        </w:numPr>
        <w:tabs>
          <w:tab w:val="left" w:pos="851"/>
          <w:tab w:val="left" w:pos="7371"/>
        </w:tabs>
        <w:spacing w:after="0"/>
        <w:ind w:left="851" w:right="-2" w:hanging="491"/>
        <w:jc w:val="both"/>
        <w:rPr>
          <w:rFonts w:ascii="Times New Roman" w:hAnsi="Times New Roman" w:cs="Times New Roman"/>
          <w:bCs/>
          <w:sz w:val="24"/>
          <w:szCs w:val="24"/>
        </w:rPr>
      </w:pPr>
      <w:r w:rsidRPr="00466568">
        <w:rPr>
          <w:rFonts w:ascii="Times New Roman" w:hAnsi="Times New Roman" w:cs="Times New Roman"/>
          <w:bCs/>
          <w:sz w:val="24"/>
          <w:szCs w:val="24"/>
        </w:rPr>
        <w:t>poskytovať distribútorovi za primeranú cenu všetky reklamné materiály, ktoré sú potrebné pre riadnu distribúciu a propagáciu produktov,</w:t>
      </w:r>
    </w:p>
    <w:p w:rsidR="00466568" w:rsidRPr="00466568" w:rsidRDefault="00466568" w:rsidP="00466568">
      <w:pPr>
        <w:numPr>
          <w:ilvl w:val="0"/>
          <w:numId w:val="15"/>
        </w:numPr>
        <w:tabs>
          <w:tab w:val="left" w:pos="851"/>
          <w:tab w:val="left" w:pos="7371"/>
        </w:tabs>
        <w:spacing w:after="0"/>
        <w:ind w:left="851" w:right="-2" w:hanging="491"/>
        <w:jc w:val="both"/>
        <w:rPr>
          <w:rFonts w:ascii="Times New Roman" w:hAnsi="Times New Roman" w:cs="Times New Roman"/>
          <w:bCs/>
          <w:sz w:val="24"/>
          <w:szCs w:val="24"/>
        </w:rPr>
      </w:pPr>
      <w:r w:rsidRPr="00466568">
        <w:rPr>
          <w:rFonts w:ascii="Times New Roman" w:hAnsi="Times New Roman" w:cs="Times New Roman"/>
          <w:bCs/>
          <w:sz w:val="24"/>
          <w:szCs w:val="24"/>
        </w:rPr>
        <w:t>vynakladať primerané úsilie na to, aby nepoškodzoval povesť produktov.</w:t>
      </w:r>
      <w:r w:rsidRPr="00466568">
        <w:rPr>
          <w:rStyle w:val="Odkaznapoznmkupodiarou"/>
          <w:rFonts w:cs="Times New Roman"/>
          <w:bCs/>
          <w:szCs w:val="24"/>
        </w:rPr>
        <w:footnoteReference w:id="8"/>
      </w:r>
      <w:r w:rsidRPr="00466568">
        <w:rPr>
          <w:rFonts w:ascii="Times New Roman" w:hAnsi="Times New Roman" w:cs="Times New Roman"/>
          <w:bCs/>
          <w:sz w:val="24"/>
          <w:szCs w:val="24"/>
        </w:rPr>
        <w:t xml:space="preserve">  </w:t>
      </w:r>
    </w:p>
    <w:p w:rsidR="00356217" w:rsidRDefault="00356217" w:rsidP="00356217">
      <w:pPr>
        <w:tabs>
          <w:tab w:val="left" w:pos="7371"/>
        </w:tabs>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6568" w:rsidRPr="00466568">
        <w:rPr>
          <w:rFonts w:ascii="Times New Roman" w:hAnsi="Times New Roman" w:cs="Times New Roman"/>
          <w:bCs/>
          <w:sz w:val="24"/>
          <w:szCs w:val="24"/>
        </w:rPr>
        <w:t xml:space="preserve">  Pri zmluve o výhradnej distribúcii</w:t>
      </w:r>
      <w:r w:rsidR="00466568" w:rsidRPr="00466568">
        <w:rPr>
          <w:rStyle w:val="Odkaznapoznmkupodiarou"/>
          <w:rFonts w:cs="Times New Roman"/>
          <w:bCs/>
          <w:szCs w:val="24"/>
        </w:rPr>
        <w:footnoteReference w:id="9"/>
      </w:r>
      <w:r w:rsidR="00466568" w:rsidRPr="00466568">
        <w:rPr>
          <w:rFonts w:ascii="Times New Roman" w:hAnsi="Times New Roman" w:cs="Times New Roman"/>
          <w:bCs/>
          <w:sz w:val="24"/>
          <w:szCs w:val="24"/>
        </w:rPr>
        <w:t xml:space="preserve"> sa povinnosti dodávateľa širšie o povinnosť dodávať produkty len jednému distribútorovi v určitej oblasti ale</w:t>
      </w:r>
      <w:r>
        <w:rPr>
          <w:rFonts w:ascii="Times New Roman" w:hAnsi="Times New Roman" w:cs="Times New Roman"/>
          <w:bCs/>
          <w:sz w:val="24"/>
          <w:szCs w:val="24"/>
        </w:rPr>
        <w:t xml:space="preserve">bo určitej skupine zákazníkov. </w:t>
      </w:r>
    </w:p>
    <w:p w:rsidR="00466568" w:rsidRPr="00466568" w:rsidRDefault="00466568" w:rsidP="00356217">
      <w:pPr>
        <w:tabs>
          <w:tab w:val="left" w:pos="7371"/>
        </w:tabs>
        <w:ind w:right="-2"/>
        <w:jc w:val="both"/>
        <w:rPr>
          <w:rFonts w:ascii="Times New Roman" w:hAnsi="Times New Roman" w:cs="Times New Roman"/>
          <w:bCs/>
          <w:sz w:val="24"/>
          <w:szCs w:val="24"/>
        </w:rPr>
      </w:pPr>
      <w:r w:rsidRPr="00466568">
        <w:rPr>
          <w:rFonts w:ascii="Times New Roman" w:hAnsi="Times New Roman" w:cs="Times New Roman"/>
          <w:bCs/>
          <w:sz w:val="24"/>
          <w:szCs w:val="24"/>
        </w:rPr>
        <w:t xml:space="preserve">      Distribútor má podľa návrhu DCFR najmä tieto povinnosti :</w:t>
      </w:r>
    </w:p>
    <w:p w:rsidR="00466568" w:rsidRPr="00466568" w:rsidRDefault="00466568" w:rsidP="00466568">
      <w:pPr>
        <w:numPr>
          <w:ilvl w:val="0"/>
          <w:numId w:val="16"/>
        </w:numPr>
        <w:tabs>
          <w:tab w:val="left" w:pos="709"/>
          <w:tab w:val="left" w:pos="7371"/>
        </w:tabs>
        <w:spacing w:after="0"/>
        <w:ind w:right="-2"/>
        <w:jc w:val="both"/>
        <w:rPr>
          <w:rFonts w:ascii="Times New Roman" w:hAnsi="Times New Roman" w:cs="Times New Roman"/>
          <w:bCs/>
          <w:sz w:val="24"/>
          <w:szCs w:val="24"/>
        </w:rPr>
      </w:pPr>
      <w:r w:rsidRPr="00466568">
        <w:rPr>
          <w:rFonts w:ascii="Times New Roman" w:hAnsi="Times New Roman" w:cs="Times New Roman"/>
          <w:bCs/>
          <w:sz w:val="24"/>
          <w:szCs w:val="24"/>
        </w:rPr>
        <w:t>povinnosť distribuovať produkty, ktorá  zahŕňa povinnosť vynaložiť primerané úsilie na propagáciu produktov,</w:t>
      </w:r>
    </w:p>
    <w:p w:rsidR="00466568" w:rsidRPr="00466568" w:rsidRDefault="00466568" w:rsidP="00466568">
      <w:pPr>
        <w:numPr>
          <w:ilvl w:val="0"/>
          <w:numId w:val="16"/>
        </w:numPr>
        <w:tabs>
          <w:tab w:val="left" w:pos="709"/>
          <w:tab w:val="left" w:pos="7371"/>
        </w:tabs>
        <w:spacing w:after="0"/>
        <w:ind w:right="-2"/>
        <w:jc w:val="both"/>
        <w:rPr>
          <w:rFonts w:ascii="Times New Roman" w:hAnsi="Times New Roman" w:cs="Times New Roman"/>
          <w:bCs/>
          <w:sz w:val="24"/>
          <w:szCs w:val="24"/>
        </w:rPr>
      </w:pPr>
      <w:r w:rsidRPr="00466568">
        <w:rPr>
          <w:rFonts w:ascii="Times New Roman" w:hAnsi="Times New Roman" w:cs="Times New Roman"/>
          <w:bCs/>
          <w:sz w:val="24"/>
          <w:szCs w:val="24"/>
        </w:rPr>
        <w:t>poskytnúť dodávateľovi informácie týkajúce sa  i) nárokov vznesených alebo hroziacich tretími stranami vo vzťahu k právam duševného vlastníctva  dodávateľa a  ii) porušovania dodávateľových   práv duševného vlastníctva tretími stranami,</w:t>
      </w:r>
    </w:p>
    <w:p w:rsidR="00466568" w:rsidRPr="00466568" w:rsidRDefault="00466568" w:rsidP="00466568">
      <w:pPr>
        <w:numPr>
          <w:ilvl w:val="0"/>
          <w:numId w:val="16"/>
        </w:numPr>
        <w:tabs>
          <w:tab w:val="left" w:pos="709"/>
          <w:tab w:val="left" w:pos="7371"/>
        </w:tabs>
        <w:spacing w:after="0"/>
        <w:ind w:right="-2"/>
        <w:jc w:val="both"/>
        <w:rPr>
          <w:rFonts w:ascii="Times New Roman" w:hAnsi="Times New Roman" w:cs="Times New Roman"/>
          <w:bCs/>
          <w:sz w:val="24"/>
          <w:szCs w:val="24"/>
        </w:rPr>
      </w:pPr>
      <w:r w:rsidRPr="00466568">
        <w:rPr>
          <w:rFonts w:ascii="Times New Roman" w:hAnsi="Times New Roman" w:cs="Times New Roman"/>
          <w:bCs/>
          <w:sz w:val="24"/>
          <w:szCs w:val="24"/>
        </w:rPr>
        <w:t>riadiť sa  primeranými inštrukciami od dodávateľa určenými pre zabezpečenie riadnej distribúcie produktov alebo na udržanie povesti alebo rozlíšiteľnosti produktov,</w:t>
      </w:r>
    </w:p>
    <w:p w:rsidR="00466568" w:rsidRPr="00466568" w:rsidRDefault="00466568" w:rsidP="00466568">
      <w:pPr>
        <w:numPr>
          <w:ilvl w:val="0"/>
          <w:numId w:val="16"/>
        </w:numPr>
        <w:tabs>
          <w:tab w:val="left" w:pos="709"/>
          <w:tab w:val="left" w:pos="7371"/>
        </w:tabs>
        <w:spacing w:after="0"/>
        <w:ind w:right="-2"/>
        <w:jc w:val="both"/>
        <w:rPr>
          <w:rFonts w:ascii="Times New Roman" w:hAnsi="Times New Roman" w:cs="Times New Roman"/>
          <w:bCs/>
          <w:sz w:val="24"/>
          <w:szCs w:val="24"/>
        </w:rPr>
      </w:pPr>
      <w:r w:rsidRPr="00466568">
        <w:rPr>
          <w:rFonts w:ascii="Times New Roman" w:hAnsi="Times New Roman" w:cs="Times New Roman"/>
          <w:bCs/>
          <w:sz w:val="24"/>
          <w:szCs w:val="24"/>
        </w:rPr>
        <w:t>umožniť dodávateľovi primeraný prístup do jeho priestorov, aby mohol dodávateľ skontrolovať, či distribútor dodržiava štandardy odsúhlasené v zmluve a inštrukcie dané dodávateľom,</w:t>
      </w:r>
    </w:p>
    <w:p w:rsidR="00466568" w:rsidRPr="00466568" w:rsidRDefault="00466568" w:rsidP="00466568">
      <w:pPr>
        <w:numPr>
          <w:ilvl w:val="0"/>
          <w:numId w:val="16"/>
        </w:numPr>
        <w:tabs>
          <w:tab w:val="left" w:pos="709"/>
          <w:tab w:val="left" w:pos="7371"/>
        </w:tabs>
        <w:spacing w:after="0"/>
        <w:ind w:right="-2"/>
        <w:jc w:val="both"/>
        <w:rPr>
          <w:rFonts w:ascii="Times New Roman" w:hAnsi="Times New Roman" w:cs="Times New Roman"/>
          <w:bCs/>
          <w:sz w:val="24"/>
          <w:szCs w:val="24"/>
        </w:rPr>
      </w:pPr>
      <w:r w:rsidRPr="00466568">
        <w:rPr>
          <w:rFonts w:ascii="Times New Roman" w:hAnsi="Times New Roman" w:cs="Times New Roman"/>
          <w:bCs/>
          <w:sz w:val="24"/>
          <w:szCs w:val="24"/>
        </w:rPr>
        <w:t>vynaložiť primerané úsilie na zachovanie povesti produktov.</w:t>
      </w:r>
      <w:r w:rsidRPr="00466568">
        <w:rPr>
          <w:rStyle w:val="Odkaznapoznmkupodiarou"/>
          <w:rFonts w:cs="Times New Roman"/>
          <w:bCs/>
          <w:szCs w:val="24"/>
        </w:rPr>
        <w:footnoteReference w:id="10"/>
      </w:r>
      <w:r w:rsidRPr="00466568">
        <w:rPr>
          <w:rFonts w:ascii="Times New Roman" w:hAnsi="Times New Roman" w:cs="Times New Roman"/>
          <w:bCs/>
          <w:sz w:val="24"/>
          <w:szCs w:val="24"/>
        </w:rPr>
        <w:t xml:space="preserve">  </w:t>
      </w:r>
    </w:p>
    <w:p w:rsidR="00356217" w:rsidRDefault="00466568" w:rsidP="00356217">
      <w:pPr>
        <w:tabs>
          <w:tab w:val="left" w:pos="709"/>
          <w:tab w:val="left" w:pos="7371"/>
        </w:tabs>
        <w:ind w:left="284" w:right="-2"/>
        <w:jc w:val="both"/>
        <w:rPr>
          <w:rFonts w:ascii="Times New Roman" w:hAnsi="Times New Roman" w:cs="Times New Roman"/>
          <w:bCs/>
          <w:sz w:val="24"/>
          <w:szCs w:val="24"/>
        </w:rPr>
      </w:pPr>
      <w:r w:rsidRPr="00466568">
        <w:rPr>
          <w:rFonts w:ascii="Times New Roman" w:hAnsi="Times New Roman" w:cs="Times New Roman"/>
          <w:bCs/>
          <w:sz w:val="24"/>
          <w:szCs w:val="24"/>
        </w:rPr>
        <w:t>Distribútor má v zmluve o výhradnej distribúcii a v zmluve o vybranej distribúcii   povinnosť upozorniť dodávateľa, že jeho požiadavky budú výrazne nižšie než mohol dodávateľ predpokladať</w:t>
      </w:r>
      <w:r w:rsidRPr="00466568">
        <w:rPr>
          <w:rStyle w:val="Odkaznapoznmkupodiarou"/>
          <w:rFonts w:cs="Times New Roman"/>
          <w:bCs/>
          <w:szCs w:val="24"/>
        </w:rPr>
        <w:footnoteReference w:id="11"/>
      </w:r>
      <w:r w:rsidRPr="00466568">
        <w:rPr>
          <w:rFonts w:ascii="Times New Roman" w:hAnsi="Times New Roman" w:cs="Times New Roman"/>
          <w:bCs/>
          <w:sz w:val="24"/>
          <w:szCs w:val="24"/>
        </w:rPr>
        <w:t>. Tieto povinnosti distribútora sú obmedzené len situácie, ak výrazné zníženie dodávok predvída, pričom platí fikcia, že distribútor je schopný predvídať, to čo by odôvodnene mal predvídať.</w:t>
      </w:r>
      <w:r w:rsidRPr="00466568">
        <w:rPr>
          <w:rStyle w:val="Odkaznapoznmkupodiarou"/>
          <w:rFonts w:cs="Times New Roman"/>
          <w:bCs/>
          <w:szCs w:val="24"/>
        </w:rPr>
        <w:footnoteReference w:id="12"/>
      </w:r>
    </w:p>
    <w:p w:rsidR="00466568" w:rsidRPr="00466568" w:rsidRDefault="00356217" w:rsidP="00356217">
      <w:pPr>
        <w:tabs>
          <w:tab w:val="left" w:pos="709"/>
          <w:tab w:val="left" w:pos="7371"/>
        </w:tabs>
        <w:ind w:left="284" w:right="-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466568" w:rsidRPr="00466568">
        <w:rPr>
          <w:rFonts w:ascii="Times New Roman" w:hAnsi="Times New Roman" w:cs="Times New Roman"/>
          <w:bCs/>
          <w:sz w:val="24"/>
          <w:szCs w:val="24"/>
        </w:rPr>
        <w:t>Ak distribútor uzavrel výhradnú nákupnú zmluvu má podľa návrhu DCFR povinnosť nakupovať alebo odoberať produkty od dodávateľa a zaplatiť len dodávateľovi alebo ním určenej osobe.</w:t>
      </w:r>
      <w:r w:rsidR="00466568" w:rsidRPr="00466568">
        <w:rPr>
          <w:rStyle w:val="Odkaznapoznmkupodiarou"/>
          <w:rFonts w:cs="Times New Roman"/>
          <w:bCs/>
          <w:szCs w:val="24"/>
        </w:rPr>
        <w:footnoteReference w:id="13"/>
      </w:r>
    </w:p>
    <w:p w:rsidR="00DA6661" w:rsidRDefault="00DA6661" w:rsidP="00DA6661">
      <w:pPr>
        <w:pStyle w:val="Nadpis2"/>
        <w:spacing w:line="276" w:lineRule="auto"/>
        <w:ind w:right="-2"/>
        <w:rPr>
          <w:i w:val="0"/>
          <w:sz w:val="24"/>
          <w:szCs w:val="24"/>
        </w:rPr>
      </w:pPr>
      <w:bookmarkStart w:id="4" w:name="_Toc527389809"/>
    </w:p>
    <w:p w:rsidR="00475234" w:rsidRPr="00DA6661" w:rsidRDefault="00475234" w:rsidP="00DA6661">
      <w:pPr>
        <w:pStyle w:val="Nadpis2"/>
        <w:spacing w:line="276" w:lineRule="auto"/>
        <w:ind w:right="-2"/>
        <w:rPr>
          <w:i w:val="0"/>
          <w:sz w:val="24"/>
          <w:szCs w:val="24"/>
        </w:rPr>
      </w:pPr>
      <w:r w:rsidRPr="00DA6661">
        <w:rPr>
          <w:i w:val="0"/>
          <w:sz w:val="24"/>
          <w:szCs w:val="24"/>
        </w:rPr>
        <w:t>Zmluva o obchodnom zastúpení</w:t>
      </w:r>
      <w:bookmarkEnd w:id="4"/>
      <w:r w:rsidRPr="00DA6661">
        <w:rPr>
          <w:i w:val="0"/>
          <w:sz w:val="24"/>
          <w:szCs w:val="24"/>
        </w:rPr>
        <w:t xml:space="preserve"> </w:t>
      </w:r>
    </w:p>
    <w:p w:rsidR="00DA6661" w:rsidRDefault="00DA6661" w:rsidP="00DA6661">
      <w:pPr>
        <w:tabs>
          <w:tab w:val="left" w:pos="709"/>
          <w:tab w:val="left" w:pos="7371"/>
        </w:tabs>
        <w:ind w:right="-2"/>
        <w:jc w:val="both"/>
        <w:rPr>
          <w:rFonts w:ascii="Times New Roman" w:hAnsi="Times New Roman" w:cs="Times New Roman"/>
          <w:sz w:val="24"/>
          <w:szCs w:val="24"/>
        </w:rPr>
      </w:pPr>
    </w:p>
    <w:p w:rsidR="00475234" w:rsidRPr="00475234" w:rsidRDefault="00DA6661" w:rsidP="00DA666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475234" w:rsidRPr="00475234">
        <w:rPr>
          <w:rFonts w:ascii="Times New Roman" w:hAnsi="Times New Roman" w:cs="Times New Roman"/>
          <w:sz w:val="24"/>
          <w:szCs w:val="24"/>
        </w:rPr>
        <w:t xml:space="preserve">Obchodné zastúpenie podľa slovenského </w:t>
      </w:r>
      <w:r>
        <w:rPr>
          <w:rFonts w:ascii="Times New Roman" w:hAnsi="Times New Roman" w:cs="Times New Roman"/>
          <w:sz w:val="24"/>
          <w:szCs w:val="24"/>
        </w:rPr>
        <w:t xml:space="preserve">Obchodného zákonníka </w:t>
      </w:r>
      <w:r w:rsidR="00475234" w:rsidRPr="00475234">
        <w:rPr>
          <w:rFonts w:ascii="Times New Roman" w:hAnsi="Times New Roman" w:cs="Times New Roman"/>
          <w:sz w:val="24"/>
          <w:szCs w:val="24"/>
        </w:rPr>
        <w:t xml:space="preserve"> vzniká zmluvou, v ktorej sa </w:t>
      </w:r>
      <w:r w:rsidR="00475234" w:rsidRPr="00DA6661">
        <w:rPr>
          <w:rFonts w:ascii="Times New Roman" w:hAnsi="Times New Roman" w:cs="Times New Roman"/>
          <w:b/>
          <w:sz w:val="24"/>
          <w:szCs w:val="24"/>
        </w:rPr>
        <w:t>obchodný zástupca</w:t>
      </w:r>
      <w:r w:rsidR="00475234" w:rsidRPr="00475234">
        <w:rPr>
          <w:rFonts w:ascii="Times New Roman" w:hAnsi="Times New Roman" w:cs="Times New Roman"/>
          <w:sz w:val="24"/>
          <w:szCs w:val="24"/>
        </w:rPr>
        <w:t xml:space="preserve"> zaväzuje pre </w:t>
      </w:r>
      <w:r w:rsidR="00475234" w:rsidRPr="00DA6661">
        <w:rPr>
          <w:rFonts w:ascii="Times New Roman" w:hAnsi="Times New Roman" w:cs="Times New Roman"/>
          <w:b/>
          <w:sz w:val="24"/>
          <w:szCs w:val="24"/>
        </w:rPr>
        <w:t>zastúpeného</w:t>
      </w:r>
      <w:r w:rsidR="00475234" w:rsidRPr="00475234">
        <w:rPr>
          <w:rFonts w:ascii="Times New Roman" w:hAnsi="Times New Roman" w:cs="Times New Roman"/>
          <w:sz w:val="24"/>
          <w:szCs w:val="24"/>
        </w:rPr>
        <w:t xml:space="preserve"> vyvíjať </w:t>
      </w:r>
      <w:r w:rsidR="00475234" w:rsidRPr="00DA6661">
        <w:rPr>
          <w:rFonts w:ascii="Times New Roman" w:hAnsi="Times New Roman" w:cs="Times New Roman"/>
          <w:b/>
          <w:sz w:val="24"/>
          <w:szCs w:val="24"/>
        </w:rPr>
        <w:t>činnosť smerujúcu k</w:t>
      </w:r>
      <w:r w:rsidR="00475234" w:rsidRPr="00475234">
        <w:rPr>
          <w:rFonts w:ascii="Times New Roman" w:hAnsi="Times New Roman" w:cs="Times New Roman"/>
          <w:sz w:val="24"/>
          <w:szCs w:val="24"/>
        </w:rPr>
        <w:t xml:space="preserve"> </w:t>
      </w:r>
      <w:r w:rsidR="00475234" w:rsidRPr="00DA6661">
        <w:rPr>
          <w:rFonts w:ascii="Times New Roman" w:hAnsi="Times New Roman" w:cs="Times New Roman"/>
          <w:b/>
          <w:sz w:val="24"/>
          <w:szCs w:val="24"/>
        </w:rPr>
        <w:t>uzatvoreniu určitého druhu zmlúv</w:t>
      </w:r>
      <w:r w:rsidR="00475234" w:rsidRPr="00475234">
        <w:rPr>
          <w:rFonts w:ascii="Times New Roman" w:hAnsi="Times New Roman" w:cs="Times New Roman"/>
          <w:sz w:val="24"/>
          <w:szCs w:val="24"/>
        </w:rPr>
        <w:t xml:space="preserve"> alebo </w:t>
      </w:r>
      <w:r w:rsidR="00475234" w:rsidRPr="00DA6661">
        <w:rPr>
          <w:rFonts w:ascii="Times New Roman" w:hAnsi="Times New Roman" w:cs="Times New Roman"/>
          <w:b/>
          <w:sz w:val="24"/>
          <w:szCs w:val="24"/>
        </w:rPr>
        <w:t>dojednávať a uzatvárať obchody v mene</w:t>
      </w:r>
      <w:r w:rsidR="00475234" w:rsidRPr="00475234">
        <w:rPr>
          <w:rFonts w:ascii="Times New Roman" w:hAnsi="Times New Roman" w:cs="Times New Roman"/>
          <w:sz w:val="24"/>
          <w:szCs w:val="24"/>
        </w:rPr>
        <w:t xml:space="preserve"> </w:t>
      </w:r>
      <w:r w:rsidR="00475234" w:rsidRPr="00DA6661">
        <w:rPr>
          <w:rFonts w:ascii="Times New Roman" w:hAnsi="Times New Roman" w:cs="Times New Roman"/>
          <w:b/>
          <w:sz w:val="24"/>
          <w:szCs w:val="24"/>
        </w:rPr>
        <w:t>zastúpeného a na jeho účet</w:t>
      </w:r>
      <w:r w:rsidR="00475234" w:rsidRPr="00475234">
        <w:rPr>
          <w:rFonts w:ascii="Times New Roman" w:hAnsi="Times New Roman" w:cs="Times New Roman"/>
          <w:sz w:val="24"/>
          <w:szCs w:val="24"/>
        </w:rPr>
        <w:t xml:space="preserve"> a zastúpený sa zaväzuje zaplatiť obchodnému zástupcovi </w:t>
      </w:r>
      <w:r w:rsidR="00475234" w:rsidRPr="00DA6661">
        <w:rPr>
          <w:rFonts w:ascii="Times New Roman" w:hAnsi="Times New Roman" w:cs="Times New Roman"/>
          <w:b/>
          <w:sz w:val="24"/>
          <w:szCs w:val="24"/>
        </w:rPr>
        <w:t>províziu.</w:t>
      </w:r>
      <w:r w:rsidR="00475234" w:rsidRPr="00475234">
        <w:rPr>
          <w:rFonts w:ascii="Times New Roman" w:hAnsi="Times New Roman" w:cs="Times New Roman"/>
          <w:sz w:val="24"/>
          <w:szCs w:val="24"/>
        </w:rPr>
        <w:t xml:space="preserve"> </w:t>
      </w:r>
      <w:r>
        <w:rPr>
          <w:rFonts w:ascii="Times New Roman" w:hAnsi="Times New Roman" w:cs="Times New Roman"/>
          <w:sz w:val="24"/>
          <w:szCs w:val="24"/>
        </w:rPr>
        <w:t xml:space="preserve">Obchodný zákonník </w:t>
      </w:r>
      <w:r w:rsidR="00475234" w:rsidRPr="00475234">
        <w:rPr>
          <w:rFonts w:ascii="Times New Roman" w:hAnsi="Times New Roman" w:cs="Times New Roman"/>
          <w:sz w:val="24"/>
          <w:szCs w:val="24"/>
        </w:rPr>
        <w:t>pojem obchodný zástupca nevymedzuje, ale len vypočítava, ktoré osoby, prípadne za akých podmienok, nie sú obchodnými zástupcami, resp. na ktoré osoby sa ustanovenia o obchodnom zastúpení nepoužijú.</w:t>
      </w:r>
    </w:p>
    <w:p w:rsidR="00475234" w:rsidRPr="00475234" w:rsidRDefault="00DA6661" w:rsidP="00DA666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Obchodný zákonník upravuje </w:t>
      </w:r>
      <w:r w:rsidR="00475234" w:rsidRPr="00475234">
        <w:rPr>
          <w:rFonts w:ascii="Times New Roman" w:hAnsi="Times New Roman" w:cs="Times New Roman"/>
          <w:sz w:val="24"/>
          <w:szCs w:val="24"/>
        </w:rPr>
        <w:t xml:space="preserve"> </w:t>
      </w:r>
      <w:r w:rsidR="00475234" w:rsidRPr="00DA6661">
        <w:rPr>
          <w:rFonts w:ascii="Times New Roman" w:hAnsi="Times New Roman" w:cs="Times New Roman"/>
          <w:b/>
          <w:sz w:val="24"/>
          <w:szCs w:val="24"/>
        </w:rPr>
        <w:t>dve formy obchodného zastúpenia</w:t>
      </w:r>
      <w:r w:rsidR="00475234" w:rsidRPr="00475234">
        <w:rPr>
          <w:rFonts w:ascii="Times New Roman" w:hAnsi="Times New Roman" w:cs="Times New Roman"/>
          <w:sz w:val="24"/>
          <w:szCs w:val="24"/>
        </w:rPr>
        <w:t xml:space="preserve">, pričom jednu z nich uvádza ako </w:t>
      </w:r>
      <w:r w:rsidR="00475234" w:rsidRPr="00DA6661">
        <w:rPr>
          <w:rFonts w:ascii="Times New Roman" w:hAnsi="Times New Roman" w:cs="Times New Roman"/>
          <w:b/>
          <w:sz w:val="24"/>
          <w:szCs w:val="24"/>
        </w:rPr>
        <w:t>„všeobecnú formu“, pri ktorej je obchodný zástupca povinný uzatvára</w:t>
      </w:r>
      <w:r>
        <w:rPr>
          <w:rFonts w:ascii="Times New Roman" w:hAnsi="Times New Roman" w:cs="Times New Roman"/>
          <w:b/>
          <w:sz w:val="24"/>
          <w:szCs w:val="24"/>
        </w:rPr>
        <w:t xml:space="preserve">ť </w:t>
      </w:r>
      <w:r w:rsidR="00475234" w:rsidRPr="00DA6661">
        <w:rPr>
          <w:rFonts w:ascii="Times New Roman" w:hAnsi="Times New Roman" w:cs="Times New Roman"/>
          <w:b/>
          <w:sz w:val="24"/>
          <w:szCs w:val="24"/>
        </w:rPr>
        <w:t xml:space="preserve"> zml</w:t>
      </w:r>
      <w:r>
        <w:rPr>
          <w:rFonts w:ascii="Times New Roman" w:hAnsi="Times New Roman" w:cs="Times New Roman"/>
          <w:b/>
          <w:sz w:val="24"/>
          <w:szCs w:val="24"/>
        </w:rPr>
        <w:t>uvy</w:t>
      </w:r>
      <w:r w:rsidR="00475234" w:rsidRPr="00475234">
        <w:rPr>
          <w:rFonts w:ascii="Times New Roman" w:hAnsi="Times New Roman" w:cs="Times New Roman"/>
          <w:sz w:val="24"/>
          <w:szCs w:val="24"/>
        </w:rPr>
        <w:t xml:space="preserve"> a </w:t>
      </w:r>
      <w:r w:rsidR="00475234" w:rsidRPr="00DA6661">
        <w:rPr>
          <w:rFonts w:ascii="Times New Roman" w:hAnsi="Times New Roman" w:cs="Times New Roman"/>
          <w:b/>
          <w:sz w:val="24"/>
          <w:szCs w:val="24"/>
        </w:rPr>
        <w:t>„zvláštnu formu“, v rámci ktorej je obchodný zástupca povinný</w:t>
      </w:r>
      <w:r w:rsidR="00475234" w:rsidRPr="00475234">
        <w:rPr>
          <w:rFonts w:ascii="Times New Roman" w:hAnsi="Times New Roman" w:cs="Times New Roman"/>
          <w:sz w:val="24"/>
          <w:szCs w:val="24"/>
        </w:rPr>
        <w:t xml:space="preserve"> </w:t>
      </w:r>
      <w:r w:rsidR="00475234" w:rsidRPr="00DA6661">
        <w:rPr>
          <w:rFonts w:ascii="Times New Roman" w:hAnsi="Times New Roman" w:cs="Times New Roman"/>
          <w:b/>
          <w:sz w:val="24"/>
          <w:szCs w:val="24"/>
        </w:rPr>
        <w:t>vyhľadávať záujemcov o uzavretie zmluvy –</w:t>
      </w:r>
      <w:r w:rsidR="00475234" w:rsidRPr="00475234">
        <w:rPr>
          <w:rFonts w:ascii="Times New Roman" w:hAnsi="Times New Roman" w:cs="Times New Roman"/>
          <w:sz w:val="24"/>
          <w:szCs w:val="24"/>
        </w:rPr>
        <w:t xml:space="preserve"> obstarať teda príležitosť, aby zastúpený mohol s treťou osobou uzavrieť zmluvu bez toho, aby bol závislý na ich skutočnom uzavretí.</w:t>
      </w:r>
    </w:p>
    <w:p w:rsidR="000C0D55" w:rsidRDefault="000C0D55" w:rsidP="000C0D55">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Ob</w:t>
      </w:r>
      <w:r w:rsidR="00475234" w:rsidRPr="00475234">
        <w:rPr>
          <w:rFonts w:ascii="Times New Roman" w:hAnsi="Times New Roman" w:cs="Times New Roman"/>
          <w:sz w:val="24"/>
          <w:szCs w:val="24"/>
        </w:rPr>
        <w:t>chodné zastúpeni</w:t>
      </w:r>
      <w:r>
        <w:rPr>
          <w:rFonts w:ascii="Times New Roman" w:hAnsi="Times New Roman" w:cs="Times New Roman"/>
          <w:sz w:val="24"/>
          <w:szCs w:val="24"/>
        </w:rPr>
        <w:t>e môže byť realizované na vymedzenom teritóriu ako</w:t>
      </w:r>
      <w:r w:rsidR="00475234" w:rsidRPr="00475234">
        <w:rPr>
          <w:rFonts w:ascii="Times New Roman" w:hAnsi="Times New Roman" w:cs="Times New Roman"/>
          <w:sz w:val="24"/>
          <w:szCs w:val="24"/>
        </w:rPr>
        <w:t xml:space="preserve"> </w:t>
      </w:r>
      <w:r w:rsidR="00475234" w:rsidRPr="000C0D55">
        <w:rPr>
          <w:rFonts w:ascii="Times New Roman" w:hAnsi="Times New Roman" w:cs="Times New Roman"/>
          <w:b/>
          <w:sz w:val="24"/>
          <w:szCs w:val="24"/>
        </w:rPr>
        <w:t>výhradné</w:t>
      </w:r>
      <w:r w:rsidRPr="000C0D55">
        <w:rPr>
          <w:rFonts w:ascii="Times New Roman" w:hAnsi="Times New Roman" w:cs="Times New Roman"/>
          <w:b/>
          <w:sz w:val="24"/>
          <w:szCs w:val="24"/>
        </w:rPr>
        <w:t xml:space="preserve"> obchodné zastúpenie</w:t>
      </w:r>
      <w:r>
        <w:rPr>
          <w:rFonts w:ascii="Times New Roman" w:hAnsi="Times New Roman" w:cs="Times New Roman"/>
          <w:sz w:val="24"/>
          <w:szCs w:val="24"/>
        </w:rPr>
        <w:t xml:space="preserve"> </w:t>
      </w:r>
      <w:r w:rsidR="00475234" w:rsidRPr="00475234">
        <w:rPr>
          <w:rFonts w:ascii="Times New Roman" w:hAnsi="Times New Roman" w:cs="Times New Roman"/>
          <w:sz w:val="24"/>
          <w:szCs w:val="24"/>
        </w:rPr>
        <w:t xml:space="preserve"> </w:t>
      </w:r>
      <w:r>
        <w:rPr>
          <w:rFonts w:ascii="Times New Roman" w:hAnsi="Times New Roman" w:cs="Times New Roman"/>
          <w:sz w:val="24"/>
          <w:szCs w:val="24"/>
        </w:rPr>
        <w:t xml:space="preserve">alebo ako </w:t>
      </w:r>
      <w:r w:rsidR="00475234" w:rsidRPr="00475234">
        <w:rPr>
          <w:rFonts w:ascii="Times New Roman" w:hAnsi="Times New Roman" w:cs="Times New Roman"/>
          <w:sz w:val="24"/>
          <w:szCs w:val="24"/>
        </w:rPr>
        <w:t> </w:t>
      </w:r>
      <w:r w:rsidR="00475234" w:rsidRPr="000C0D55">
        <w:rPr>
          <w:rFonts w:ascii="Times New Roman" w:hAnsi="Times New Roman" w:cs="Times New Roman"/>
          <w:b/>
          <w:sz w:val="24"/>
          <w:szCs w:val="24"/>
        </w:rPr>
        <w:t xml:space="preserve">nevýhradné </w:t>
      </w:r>
      <w:r w:rsidRPr="000C0D55">
        <w:rPr>
          <w:rFonts w:ascii="Times New Roman" w:hAnsi="Times New Roman" w:cs="Times New Roman"/>
          <w:b/>
          <w:sz w:val="24"/>
          <w:szCs w:val="24"/>
        </w:rPr>
        <w:t>obchodné zastúpenie</w:t>
      </w:r>
      <w:r>
        <w:rPr>
          <w:rFonts w:ascii="Times New Roman" w:hAnsi="Times New Roman" w:cs="Times New Roman"/>
          <w:b/>
          <w:sz w:val="24"/>
          <w:szCs w:val="24"/>
        </w:rPr>
        <w:t>.</w:t>
      </w:r>
      <w:r>
        <w:rPr>
          <w:rFonts w:ascii="Times New Roman" w:hAnsi="Times New Roman" w:cs="Times New Roman"/>
          <w:sz w:val="24"/>
          <w:szCs w:val="24"/>
        </w:rPr>
        <w:t xml:space="preserve"> </w:t>
      </w:r>
    </w:p>
    <w:p w:rsidR="00475234" w:rsidRPr="00475234" w:rsidRDefault="000C0D55" w:rsidP="000C0D55">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475234" w:rsidRPr="00475234">
        <w:rPr>
          <w:rFonts w:ascii="Times New Roman" w:hAnsi="Times New Roman" w:cs="Times New Roman"/>
          <w:sz w:val="24"/>
          <w:szCs w:val="24"/>
        </w:rPr>
        <w:t>M. Winkler uvádza, že dohodnutie výhradného zastúpenia je vo svojej podstate zmluvným zakotvením zákazu konkurencie pre zastúpeného, aby nekonkuroval prípadným náborom ďalších obchodných zástupcov svojmu výhradnému zástupcovi, ako aj pre obchodného zástupcu, aby nekonkuroval svojmu zastúpenému činnosťou pre iných zastúpených</w:t>
      </w:r>
      <w:r w:rsidR="00475234" w:rsidRPr="00475234">
        <w:rPr>
          <w:rStyle w:val="Odkaznapoznmkupodiarou"/>
          <w:rFonts w:cs="Times New Roman"/>
          <w:szCs w:val="24"/>
        </w:rPr>
        <w:footnoteReference w:id="14"/>
      </w:r>
      <w:r w:rsidR="00475234" w:rsidRPr="00475234">
        <w:rPr>
          <w:rFonts w:ascii="Times New Roman" w:hAnsi="Times New Roman" w:cs="Times New Roman"/>
          <w:sz w:val="24"/>
          <w:szCs w:val="24"/>
        </w:rPr>
        <w:t xml:space="preserve">. </w:t>
      </w:r>
    </w:p>
    <w:p w:rsidR="00475234" w:rsidRPr="00475234" w:rsidRDefault="00475234" w:rsidP="00DA6661">
      <w:pPr>
        <w:tabs>
          <w:tab w:val="left" w:pos="709"/>
          <w:tab w:val="left" w:pos="7371"/>
        </w:tabs>
        <w:ind w:left="284" w:right="-2"/>
        <w:jc w:val="both"/>
        <w:rPr>
          <w:rFonts w:ascii="Times New Roman" w:hAnsi="Times New Roman" w:cs="Times New Roman"/>
          <w:sz w:val="24"/>
          <w:szCs w:val="24"/>
        </w:rPr>
      </w:pPr>
    </w:p>
    <w:p w:rsidR="00D71D24" w:rsidRPr="00EF5A1A" w:rsidRDefault="00EF5A1A" w:rsidP="00EF5A1A">
      <w:pPr>
        <w:pStyle w:val="Nadpis2"/>
        <w:tabs>
          <w:tab w:val="left" w:pos="709"/>
          <w:tab w:val="left" w:pos="7371"/>
        </w:tabs>
        <w:spacing w:line="360" w:lineRule="auto"/>
        <w:ind w:right="-2"/>
        <w:jc w:val="both"/>
        <w:rPr>
          <w:i w:val="0"/>
          <w:sz w:val="24"/>
          <w:szCs w:val="24"/>
        </w:rPr>
      </w:pPr>
      <w:r w:rsidRPr="00EF5A1A">
        <w:rPr>
          <w:i w:val="0"/>
          <w:sz w:val="24"/>
          <w:szCs w:val="24"/>
        </w:rPr>
        <w:t>Sprostredkovateľská zmluva</w:t>
      </w:r>
    </w:p>
    <w:p w:rsidR="00EF5A1A" w:rsidRDefault="00EF5A1A" w:rsidP="00EF5A1A">
      <w:pPr>
        <w:tabs>
          <w:tab w:val="left" w:pos="709"/>
          <w:tab w:val="left" w:pos="7371"/>
        </w:tabs>
        <w:autoSpaceDE w:val="0"/>
        <w:autoSpaceDN w:val="0"/>
        <w:adjustRightInd w:val="0"/>
        <w:ind w:right="-2"/>
        <w:jc w:val="both"/>
        <w:rPr>
          <w:rFonts w:ascii="Times New Roman" w:hAnsi="Times New Roman" w:cs="Times New Roman"/>
          <w:bCs/>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Zmluvou o sprostredkovaní sa podľa § 642 Obch</w:t>
      </w:r>
      <w:r>
        <w:rPr>
          <w:rFonts w:ascii="Times New Roman" w:hAnsi="Times New Roman" w:cs="Times New Roman"/>
          <w:sz w:val="24"/>
          <w:szCs w:val="24"/>
        </w:rPr>
        <w:t>. z</w:t>
      </w:r>
      <w:r w:rsidR="00D71D24" w:rsidRPr="00EF5A1A">
        <w:rPr>
          <w:rFonts w:ascii="Times New Roman" w:hAnsi="Times New Roman" w:cs="Times New Roman"/>
          <w:sz w:val="24"/>
          <w:szCs w:val="24"/>
        </w:rPr>
        <w:t xml:space="preserve"> </w:t>
      </w:r>
      <w:r w:rsidR="00D71D24" w:rsidRPr="00EF5A1A">
        <w:rPr>
          <w:rFonts w:ascii="Times New Roman" w:hAnsi="Times New Roman" w:cs="Times New Roman"/>
          <w:b/>
          <w:sz w:val="24"/>
          <w:szCs w:val="24"/>
        </w:rPr>
        <w:t xml:space="preserve">sprostredkovateľ </w:t>
      </w:r>
      <w:r w:rsidR="00D71D24" w:rsidRPr="00EF5A1A">
        <w:rPr>
          <w:rFonts w:ascii="Times New Roman" w:hAnsi="Times New Roman" w:cs="Times New Roman"/>
          <w:sz w:val="24"/>
          <w:szCs w:val="24"/>
        </w:rPr>
        <w:t xml:space="preserve">zaväzuje, že bude vyvíjať činnosť smerujúcu k tomu, aby </w:t>
      </w:r>
      <w:r w:rsidR="00D71D24" w:rsidRPr="00EF5A1A">
        <w:rPr>
          <w:rFonts w:ascii="Times New Roman" w:hAnsi="Times New Roman" w:cs="Times New Roman"/>
          <w:b/>
          <w:sz w:val="24"/>
          <w:szCs w:val="24"/>
        </w:rPr>
        <w:t>záujemca</w:t>
      </w:r>
      <w:r w:rsidR="00D71D24" w:rsidRPr="00EF5A1A">
        <w:rPr>
          <w:rFonts w:ascii="Times New Roman" w:hAnsi="Times New Roman" w:cs="Times New Roman"/>
          <w:sz w:val="24"/>
          <w:szCs w:val="24"/>
        </w:rPr>
        <w:t xml:space="preserve"> mal príležitosť uzavrieť určitú zmluvu s </w:t>
      </w:r>
      <w:r w:rsidR="00D71D24" w:rsidRPr="00EF5A1A">
        <w:rPr>
          <w:rFonts w:ascii="Times New Roman" w:hAnsi="Times New Roman" w:cs="Times New Roman"/>
          <w:b/>
          <w:sz w:val="24"/>
          <w:szCs w:val="24"/>
        </w:rPr>
        <w:t>treťou osobou</w:t>
      </w:r>
      <w:r w:rsidR="00D71D24" w:rsidRPr="00EF5A1A">
        <w:rPr>
          <w:rFonts w:ascii="Times New Roman" w:hAnsi="Times New Roman" w:cs="Times New Roman"/>
          <w:sz w:val="24"/>
          <w:szCs w:val="24"/>
        </w:rPr>
        <w:t xml:space="preserve">, a záujemca sa zaväzuje zaplatiť sprostredkovateľovi </w:t>
      </w:r>
      <w:r w:rsidR="00D71D24" w:rsidRPr="00EF5A1A">
        <w:rPr>
          <w:rFonts w:ascii="Times New Roman" w:hAnsi="Times New Roman" w:cs="Times New Roman"/>
          <w:b/>
          <w:sz w:val="24"/>
          <w:szCs w:val="24"/>
        </w:rPr>
        <w:t>odplatu (províziu).</w:t>
      </w:r>
      <w:r>
        <w:rPr>
          <w:rFonts w:ascii="Times New Roman" w:hAnsi="Times New Roman" w:cs="Times New Roman"/>
          <w:bCs/>
          <w:sz w:val="24"/>
          <w:szCs w:val="24"/>
        </w:rPr>
        <w:t xml:space="preserve">        </w:t>
      </w:r>
    </w:p>
    <w:p w:rsidR="00C62624" w:rsidRDefault="00EF5A1A" w:rsidP="00C62624">
      <w:pPr>
        <w:tabs>
          <w:tab w:val="left" w:pos="709"/>
          <w:tab w:val="left" w:pos="7371"/>
        </w:tabs>
        <w:autoSpaceDE w:val="0"/>
        <w:autoSpaceDN w:val="0"/>
        <w:adjustRightInd w:val="0"/>
        <w:ind w:right="-2"/>
        <w:jc w:val="both"/>
        <w:rPr>
          <w:rFonts w:ascii="Times New Roman" w:hAnsi="Times New Roman" w:cs="Times New Roman"/>
          <w:bCs/>
          <w:sz w:val="24"/>
          <w:szCs w:val="24"/>
        </w:rPr>
      </w:pPr>
      <w:r>
        <w:rPr>
          <w:rFonts w:ascii="Times New Roman" w:hAnsi="Times New Roman" w:cs="Times New Roman"/>
          <w:bCs/>
          <w:sz w:val="24"/>
          <w:szCs w:val="24"/>
        </w:rPr>
        <w:t xml:space="preserve">     Z</w:t>
      </w:r>
      <w:r w:rsidR="00D71D24" w:rsidRPr="00EF5A1A">
        <w:rPr>
          <w:rFonts w:ascii="Times New Roman" w:hAnsi="Times New Roman" w:cs="Times New Roman"/>
          <w:bCs/>
          <w:sz w:val="24"/>
          <w:szCs w:val="24"/>
        </w:rPr>
        <w:t xml:space="preserve">mluva o sprostredkovaní sa týka </w:t>
      </w:r>
      <w:r w:rsidR="00D71D24" w:rsidRPr="00EF5A1A">
        <w:rPr>
          <w:rFonts w:ascii="Times New Roman" w:hAnsi="Times New Roman" w:cs="Times New Roman"/>
          <w:b/>
          <w:bCs/>
          <w:sz w:val="24"/>
          <w:szCs w:val="24"/>
        </w:rPr>
        <w:t>jednorazového sprostredkovania</w:t>
      </w:r>
      <w:r w:rsidR="00D71D24" w:rsidRPr="00EF5A1A">
        <w:rPr>
          <w:rFonts w:ascii="Times New Roman" w:hAnsi="Times New Roman" w:cs="Times New Roman"/>
          <w:bCs/>
          <w:sz w:val="24"/>
          <w:szCs w:val="24"/>
        </w:rPr>
        <w:t xml:space="preserve"> uzavretia zmluvy (prípadne aj opakovaného), </w:t>
      </w:r>
      <w:r w:rsidR="00D71D24" w:rsidRPr="00EF5A1A">
        <w:rPr>
          <w:rFonts w:ascii="Times New Roman" w:hAnsi="Times New Roman" w:cs="Times New Roman"/>
          <w:b/>
          <w:bCs/>
          <w:sz w:val="24"/>
          <w:szCs w:val="24"/>
        </w:rPr>
        <w:t>nemôže však ísť o trvalé a sústavné sprostredkovanie.</w:t>
      </w:r>
      <w:r w:rsidR="00D71D24" w:rsidRPr="00EF5A1A">
        <w:rPr>
          <w:rFonts w:ascii="Times New Roman" w:hAnsi="Times New Roman" w:cs="Times New Roman"/>
          <w:bCs/>
          <w:sz w:val="24"/>
          <w:szCs w:val="24"/>
        </w:rPr>
        <w:t xml:space="preserve"> V prípade trvalej (resp. sústavnej) sprostredkovateľskej činnosti by sa tento vzťah posudzoval za obchodné zastúpenie podľa zmluvy o obchodnom zastúpení.</w:t>
      </w:r>
    </w:p>
    <w:p w:rsidR="00D71D24" w:rsidRPr="00BC7616" w:rsidRDefault="00C62624" w:rsidP="00BC7616">
      <w:pPr>
        <w:tabs>
          <w:tab w:val="left" w:pos="709"/>
          <w:tab w:val="left" w:pos="7371"/>
        </w:tabs>
        <w:autoSpaceDE w:val="0"/>
        <w:autoSpaceDN w:val="0"/>
        <w:adjustRightInd w:val="0"/>
        <w:ind w:right="-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BC7616">
        <w:rPr>
          <w:rFonts w:ascii="Times New Roman" w:hAnsi="Times New Roman" w:cs="Times New Roman"/>
          <w:bCs/>
          <w:sz w:val="24"/>
          <w:szCs w:val="24"/>
        </w:rPr>
        <w:t>V s</w:t>
      </w:r>
      <w:r>
        <w:rPr>
          <w:rFonts w:ascii="Times New Roman" w:hAnsi="Times New Roman" w:cs="Times New Roman"/>
          <w:bCs/>
          <w:sz w:val="24"/>
          <w:szCs w:val="24"/>
        </w:rPr>
        <w:t>prostredkovateľsk</w:t>
      </w:r>
      <w:r w:rsidR="00BC7616">
        <w:rPr>
          <w:rFonts w:ascii="Times New Roman" w:hAnsi="Times New Roman" w:cs="Times New Roman"/>
          <w:bCs/>
          <w:sz w:val="24"/>
          <w:szCs w:val="24"/>
        </w:rPr>
        <w:t xml:space="preserve">ej  </w:t>
      </w:r>
      <w:r w:rsidR="00D71D24" w:rsidRPr="00EF5A1A">
        <w:rPr>
          <w:rFonts w:ascii="Times New Roman" w:hAnsi="Times New Roman" w:cs="Times New Roman"/>
          <w:sz w:val="24"/>
          <w:szCs w:val="24"/>
        </w:rPr>
        <w:t>zmluv</w:t>
      </w:r>
      <w:r w:rsidR="00BC7616">
        <w:rPr>
          <w:rFonts w:ascii="Times New Roman" w:hAnsi="Times New Roman" w:cs="Times New Roman"/>
          <w:sz w:val="24"/>
          <w:szCs w:val="24"/>
        </w:rPr>
        <w:t xml:space="preserve">e môžu byť upravené </w:t>
      </w:r>
      <w:r w:rsidR="00D71D24" w:rsidRPr="00EF5A1A">
        <w:rPr>
          <w:rFonts w:ascii="Times New Roman" w:hAnsi="Times New Roman" w:cs="Times New Roman"/>
          <w:sz w:val="24"/>
          <w:szCs w:val="24"/>
        </w:rPr>
        <w:t xml:space="preserve"> dva </w:t>
      </w:r>
      <w:r w:rsidR="00BC7616">
        <w:rPr>
          <w:rFonts w:ascii="Times New Roman" w:hAnsi="Times New Roman" w:cs="Times New Roman"/>
          <w:sz w:val="24"/>
          <w:szCs w:val="24"/>
        </w:rPr>
        <w:t xml:space="preserve">spôsoby očakávaného postupu </w:t>
      </w:r>
      <w:r w:rsidR="00D71D24" w:rsidRPr="00EF5A1A">
        <w:rPr>
          <w:rFonts w:ascii="Times New Roman" w:hAnsi="Times New Roman" w:cs="Times New Roman"/>
          <w:sz w:val="24"/>
          <w:szCs w:val="24"/>
        </w:rPr>
        <w:t xml:space="preserve"> </w:t>
      </w:r>
      <w:r w:rsidR="00BC7616">
        <w:rPr>
          <w:rFonts w:ascii="Times New Roman" w:hAnsi="Times New Roman" w:cs="Times New Roman"/>
          <w:sz w:val="24"/>
          <w:szCs w:val="24"/>
        </w:rPr>
        <w:t>(</w:t>
      </w:r>
      <w:r w:rsidR="00D71D24" w:rsidRPr="00EF5A1A">
        <w:rPr>
          <w:rFonts w:ascii="Times New Roman" w:hAnsi="Times New Roman" w:cs="Times New Roman"/>
          <w:sz w:val="24"/>
          <w:szCs w:val="24"/>
        </w:rPr>
        <w:t>aktivity</w:t>
      </w:r>
      <w:r w:rsidR="00BC7616">
        <w:rPr>
          <w:rFonts w:ascii="Times New Roman" w:hAnsi="Times New Roman" w:cs="Times New Roman"/>
          <w:sz w:val="24"/>
          <w:szCs w:val="24"/>
        </w:rPr>
        <w:t xml:space="preserve">) sprostredkovateľa - </w:t>
      </w:r>
      <w:r w:rsidR="00D71D24" w:rsidRPr="00EF5A1A">
        <w:rPr>
          <w:rFonts w:ascii="Times New Roman" w:hAnsi="Times New Roman" w:cs="Times New Roman"/>
          <w:sz w:val="24"/>
          <w:szCs w:val="24"/>
        </w:rPr>
        <w:t xml:space="preserve"> buď </w:t>
      </w:r>
      <w:r w:rsidR="00BC7616">
        <w:rPr>
          <w:rFonts w:ascii="Times New Roman" w:hAnsi="Times New Roman" w:cs="Times New Roman"/>
          <w:sz w:val="24"/>
          <w:szCs w:val="24"/>
        </w:rPr>
        <w:t>pôjde</w:t>
      </w:r>
      <w:r w:rsidR="00D71D24" w:rsidRPr="00EF5A1A">
        <w:rPr>
          <w:rFonts w:ascii="Times New Roman" w:hAnsi="Times New Roman" w:cs="Times New Roman"/>
          <w:sz w:val="24"/>
          <w:szCs w:val="24"/>
        </w:rPr>
        <w:t xml:space="preserve"> len o obstaranie príležitosti pre záujemcu uzavrieť s treťou osobou zmluvu určitého obsahu alebo sa očakáva spolupôsobenie vedúce k uzavretiu tejto zmluvy. V druhom prípade sa ešte rozlišuje, či nárok na províziu vzniká hneď uzavretím sprostredkovanej zmluvy alebo až jej splnením, v žiadnom prípade však sprostredkovateľ zo sprostredkovateľskej zmluvy neručí za výsledok, za to, že k uzavretiu sprostredkovávanej zmluvy dôjde a za splnenie záväzku zo sprostredkovanej zmluvy. </w:t>
      </w:r>
    </w:p>
    <w:p w:rsidR="00D71D24" w:rsidRPr="00BC7616" w:rsidRDefault="00D71D24" w:rsidP="00BC7616">
      <w:pPr>
        <w:pStyle w:val="Nadpis2"/>
        <w:spacing w:line="276" w:lineRule="auto"/>
        <w:ind w:right="-2"/>
        <w:rPr>
          <w:i w:val="0"/>
          <w:sz w:val="24"/>
          <w:szCs w:val="24"/>
        </w:rPr>
      </w:pPr>
      <w:bookmarkStart w:id="5" w:name="_Toc527389811"/>
      <w:r w:rsidRPr="00BC7616">
        <w:rPr>
          <w:i w:val="0"/>
          <w:sz w:val="24"/>
          <w:szCs w:val="24"/>
        </w:rPr>
        <w:t>Komisionárska zmluva</w:t>
      </w:r>
      <w:bookmarkEnd w:id="5"/>
    </w:p>
    <w:p w:rsidR="00BC7616" w:rsidRDefault="00BC7616" w:rsidP="00BC7616">
      <w:pPr>
        <w:tabs>
          <w:tab w:val="left" w:pos="709"/>
          <w:tab w:val="left" w:pos="7371"/>
        </w:tabs>
        <w:ind w:right="-2"/>
        <w:jc w:val="both"/>
        <w:rPr>
          <w:rFonts w:ascii="Times New Roman" w:hAnsi="Times New Roman" w:cs="Times New Roman"/>
          <w:sz w:val="24"/>
          <w:szCs w:val="24"/>
        </w:rPr>
      </w:pPr>
    </w:p>
    <w:p w:rsidR="00D71D24" w:rsidRPr="00EF5A1A" w:rsidRDefault="00BC7616" w:rsidP="00BC7616">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Komisionárskou zmluvou sa podľa § 577 Obch</w:t>
      </w:r>
      <w:r>
        <w:rPr>
          <w:rFonts w:ascii="Times New Roman" w:hAnsi="Times New Roman" w:cs="Times New Roman"/>
          <w:sz w:val="24"/>
          <w:szCs w:val="24"/>
        </w:rPr>
        <w:t>. z.</w:t>
      </w:r>
      <w:r w:rsidR="00D71D24" w:rsidRPr="00EF5A1A">
        <w:rPr>
          <w:rFonts w:ascii="Times New Roman" w:hAnsi="Times New Roman" w:cs="Times New Roman"/>
          <w:sz w:val="24"/>
          <w:szCs w:val="24"/>
        </w:rPr>
        <w:t xml:space="preserve"> </w:t>
      </w:r>
      <w:r w:rsidR="00D71D24" w:rsidRPr="00BC7616">
        <w:rPr>
          <w:rFonts w:ascii="Times New Roman" w:hAnsi="Times New Roman" w:cs="Times New Roman"/>
          <w:b/>
          <w:sz w:val="24"/>
          <w:szCs w:val="24"/>
        </w:rPr>
        <w:t>komisionár</w:t>
      </w:r>
      <w:r w:rsidR="00D71D24" w:rsidRPr="00EF5A1A">
        <w:rPr>
          <w:rFonts w:ascii="Times New Roman" w:hAnsi="Times New Roman" w:cs="Times New Roman"/>
          <w:sz w:val="24"/>
          <w:szCs w:val="24"/>
        </w:rPr>
        <w:t xml:space="preserve"> zaväzuje, že zariadi vo </w:t>
      </w:r>
      <w:r w:rsidR="00D71D24" w:rsidRPr="00BC7616">
        <w:rPr>
          <w:rFonts w:ascii="Times New Roman" w:hAnsi="Times New Roman" w:cs="Times New Roman"/>
          <w:b/>
          <w:sz w:val="24"/>
          <w:szCs w:val="24"/>
        </w:rPr>
        <w:t>vlastnom mene</w:t>
      </w:r>
      <w:r w:rsidR="00D71D24" w:rsidRPr="00EF5A1A">
        <w:rPr>
          <w:rFonts w:ascii="Times New Roman" w:hAnsi="Times New Roman" w:cs="Times New Roman"/>
          <w:sz w:val="24"/>
          <w:szCs w:val="24"/>
        </w:rPr>
        <w:t xml:space="preserve"> pre </w:t>
      </w:r>
      <w:r w:rsidR="00D71D24" w:rsidRPr="00BC7616">
        <w:rPr>
          <w:rFonts w:ascii="Times New Roman" w:hAnsi="Times New Roman" w:cs="Times New Roman"/>
          <w:b/>
          <w:sz w:val="24"/>
          <w:szCs w:val="24"/>
        </w:rPr>
        <w:t>komitenta</w:t>
      </w:r>
      <w:r w:rsidR="00D71D24" w:rsidRPr="00EF5A1A">
        <w:rPr>
          <w:rFonts w:ascii="Times New Roman" w:hAnsi="Times New Roman" w:cs="Times New Roman"/>
          <w:sz w:val="24"/>
          <w:szCs w:val="24"/>
        </w:rPr>
        <w:t xml:space="preserve"> </w:t>
      </w:r>
      <w:r w:rsidR="00D71D24" w:rsidRPr="00BC7616">
        <w:rPr>
          <w:rFonts w:ascii="Times New Roman" w:hAnsi="Times New Roman" w:cs="Times New Roman"/>
          <w:b/>
          <w:sz w:val="24"/>
          <w:szCs w:val="24"/>
        </w:rPr>
        <w:t>na jeho účet určitú obchodnú záležitosť</w:t>
      </w:r>
      <w:r w:rsidR="00D71D24" w:rsidRPr="00EF5A1A">
        <w:rPr>
          <w:rFonts w:ascii="Times New Roman" w:hAnsi="Times New Roman" w:cs="Times New Roman"/>
          <w:sz w:val="24"/>
          <w:szCs w:val="24"/>
        </w:rPr>
        <w:t xml:space="preserve">, a komitent sa zaväzuje </w:t>
      </w:r>
      <w:r w:rsidR="00D71D24" w:rsidRPr="00BC7616">
        <w:rPr>
          <w:rFonts w:ascii="Times New Roman" w:hAnsi="Times New Roman" w:cs="Times New Roman"/>
          <w:b/>
          <w:sz w:val="24"/>
          <w:szCs w:val="24"/>
        </w:rPr>
        <w:t>zaplatiť mu odplatu</w:t>
      </w:r>
      <w:r w:rsidR="00D71D24" w:rsidRPr="00EF5A1A">
        <w:rPr>
          <w:rFonts w:ascii="Times New Roman" w:hAnsi="Times New Roman" w:cs="Times New Roman"/>
          <w:sz w:val="24"/>
          <w:szCs w:val="24"/>
        </w:rPr>
        <w:t>.</w:t>
      </w:r>
    </w:p>
    <w:p w:rsidR="00D71D24" w:rsidRPr="00EF5A1A" w:rsidRDefault="0005211B" w:rsidP="00BC7616">
      <w:pPr>
        <w:tabs>
          <w:tab w:val="left" w:pos="709"/>
          <w:tab w:val="left" w:pos="7371"/>
        </w:tabs>
        <w:ind w:right="-2"/>
        <w:jc w:val="both"/>
        <w:rPr>
          <w:rFonts w:ascii="Times New Roman" w:hAnsi="Times New Roman" w:cs="Times New Roman"/>
          <w:bCs/>
          <w:sz w:val="24"/>
          <w:szCs w:val="24"/>
        </w:rPr>
      </w:pPr>
      <w:r>
        <w:rPr>
          <w:rFonts w:ascii="Times New Roman" w:hAnsi="Times New Roman" w:cs="Times New Roman"/>
          <w:bCs/>
          <w:sz w:val="24"/>
          <w:szCs w:val="24"/>
        </w:rPr>
        <w:t xml:space="preserve">     R</w:t>
      </w:r>
      <w:r w:rsidR="00D71D24" w:rsidRPr="00EF5A1A">
        <w:rPr>
          <w:rFonts w:ascii="Times New Roman" w:hAnsi="Times New Roman" w:cs="Times New Roman"/>
          <w:bCs/>
          <w:sz w:val="24"/>
          <w:szCs w:val="24"/>
        </w:rPr>
        <w:t xml:space="preserve">ozdiel medzi komisionárskou a mandátnou zmluvou  tkvie v tom, že kým mandatár koná v mene mandanta a na jeho účet, tak komisionár koná vo svojom mene taktiež však na účet komitenta. Mandatár oznámi tretej osobe meno mandanta. Tretia osoba </w:t>
      </w:r>
      <w:r>
        <w:rPr>
          <w:rFonts w:ascii="Times New Roman" w:hAnsi="Times New Roman" w:cs="Times New Roman"/>
          <w:bCs/>
          <w:sz w:val="24"/>
          <w:szCs w:val="24"/>
        </w:rPr>
        <w:t xml:space="preserve">teda </w:t>
      </w:r>
      <w:r w:rsidR="00D71D24" w:rsidRPr="00EF5A1A">
        <w:rPr>
          <w:rFonts w:ascii="Times New Roman" w:hAnsi="Times New Roman" w:cs="Times New Roman"/>
          <w:bCs/>
          <w:sz w:val="24"/>
          <w:szCs w:val="24"/>
        </w:rPr>
        <w:t>vie, kto je mandantom. Komisionár nemusí tretej osobe oznámiť, že koná v prospech niekoho iného. Tretia osoba nevie, kto je komitentom. Medzi komisionárom a komitentom je dôverný vzťah.</w:t>
      </w:r>
    </w:p>
    <w:p w:rsidR="00D71D24" w:rsidRPr="00EF5A1A" w:rsidRDefault="0005211B"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V uhorskom zákonnom čl. XXXVII/1875 Obchodný zákon bol tento typ zmluvy upravený v § 368 – 383, pričom ust. §  383 malo takéto znenie:  „</w:t>
      </w:r>
      <w:r w:rsidR="00D71D24" w:rsidRPr="00EF5A1A">
        <w:rPr>
          <w:rFonts w:ascii="Times New Roman" w:hAnsi="Times New Roman" w:cs="Times New Roman"/>
          <w:i/>
          <w:sz w:val="24"/>
          <w:szCs w:val="24"/>
        </w:rPr>
        <w:t>Uzavretie obchodného úkonu je úkonom komisionárskym, keď ho uzavrie niekto vo vlastnom mene z poverenia  pre iného (komitenta). Kto sa po živnostensky zamestnáva takýmto uzavieraním obchodov, je komisionárom</w:t>
      </w:r>
      <w:r w:rsidR="00D71D24" w:rsidRPr="00EF5A1A">
        <w:rPr>
          <w:rFonts w:ascii="Times New Roman" w:hAnsi="Times New Roman" w:cs="Times New Roman"/>
          <w:sz w:val="24"/>
          <w:szCs w:val="24"/>
        </w:rPr>
        <w:t>.“ Podľa tohto ustanovenie § 368 bol z úkonov „</w:t>
      </w:r>
      <w:r w:rsidR="00D71D24" w:rsidRPr="00EF5A1A">
        <w:rPr>
          <w:rFonts w:ascii="Times New Roman" w:hAnsi="Times New Roman" w:cs="Times New Roman"/>
          <w:i/>
          <w:sz w:val="24"/>
          <w:szCs w:val="24"/>
        </w:rPr>
        <w:t xml:space="preserve"> ktoré uzavrie komisionár s osobami tretími, bol oprávnený a zaviazaný; medzi komitentom a treťou osobou nevznikali ani  práva ani záväzky</w:t>
      </w:r>
      <w:r w:rsidR="00D71D24" w:rsidRPr="00EF5A1A">
        <w:rPr>
          <w:rFonts w:ascii="Times New Roman" w:hAnsi="Times New Roman" w:cs="Times New Roman"/>
          <w:sz w:val="24"/>
          <w:szCs w:val="24"/>
        </w:rPr>
        <w:t>.“</w:t>
      </w:r>
    </w:p>
    <w:p w:rsidR="00D71D24" w:rsidRPr="00160F19" w:rsidRDefault="0005211B" w:rsidP="00160F19">
      <w:pPr>
        <w:tabs>
          <w:tab w:val="left" w:pos="709"/>
          <w:tab w:val="left" w:pos="7371"/>
        </w:tabs>
        <w:ind w:right="-2"/>
        <w:jc w:val="both"/>
        <w:rPr>
          <w:rFonts w:ascii="Times New Roman" w:hAnsi="Times New Roman" w:cs="Times New Roman"/>
          <w:b/>
          <w:sz w:val="24"/>
          <w:szCs w:val="24"/>
        </w:rPr>
      </w:pPr>
      <w:bookmarkStart w:id="6" w:name="_Toc527389813"/>
      <w:r>
        <w:rPr>
          <w:rFonts w:ascii="Times New Roman" w:hAnsi="Times New Roman" w:cs="Times New Roman"/>
          <w:sz w:val="24"/>
          <w:szCs w:val="24"/>
        </w:rPr>
        <w:t xml:space="preserve">     </w:t>
      </w:r>
      <w:r w:rsidR="00160F19">
        <w:rPr>
          <w:rFonts w:ascii="Times New Roman" w:hAnsi="Times New Roman" w:cs="Times New Roman"/>
          <w:sz w:val="24"/>
          <w:szCs w:val="24"/>
        </w:rPr>
        <w:t>V</w:t>
      </w:r>
      <w:r w:rsidR="00D71D24" w:rsidRPr="00160F19">
        <w:rPr>
          <w:rFonts w:ascii="Times New Roman" w:hAnsi="Times New Roman" w:cs="Times New Roman"/>
          <w:b/>
          <w:sz w:val="24"/>
          <w:szCs w:val="24"/>
        </w:rPr>
        <w:t>yužiti</w:t>
      </w:r>
      <w:r w:rsidR="00160F19">
        <w:rPr>
          <w:rFonts w:ascii="Times New Roman" w:hAnsi="Times New Roman" w:cs="Times New Roman"/>
          <w:b/>
          <w:sz w:val="24"/>
          <w:szCs w:val="24"/>
        </w:rPr>
        <w:t>e</w:t>
      </w:r>
      <w:r w:rsidR="00D71D24" w:rsidRPr="00160F19">
        <w:rPr>
          <w:rFonts w:ascii="Times New Roman" w:hAnsi="Times New Roman" w:cs="Times New Roman"/>
          <w:b/>
          <w:sz w:val="24"/>
          <w:szCs w:val="24"/>
        </w:rPr>
        <w:t xml:space="preserve"> komisionárskeho vzťahu pri distribúcii tovarov</w:t>
      </w:r>
      <w:bookmarkEnd w:id="6"/>
    </w:p>
    <w:p w:rsidR="00D71D24" w:rsidRPr="00EF5A1A" w:rsidRDefault="0005211B"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Dôvody využitia komisionárskeho vzťahu možno rozlišovať na dôvody ekonomické, marketingové, daňové, právne, súťažné, prípadne iné.</w:t>
      </w:r>
    </w:p>
    <w:p w:rsidR="00D71D24" w:rsidRPr="00EF5A1A" w:rsidRDefault="0005211B"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V ekonomicky zameraných dielach o vstupe na zahraničný trh sa ako jedna z alternatív uvádza aj vstup s využitím komisionárskeho vzťahu. Napríklad Ferenčíková, S. zaraďuje využitie komisionárskeho vzťahu medzi nepriame obchodné metódy a za jeho výhodu považuje možnosť preniknutia na vzdialené a rozptýlené trhy, nižšie náklady spracovania trhu, nižšie náklady na budovanie vlastných obchodných útvarov v zahraničí a znižovanie úverového a inkasného rizika. Naopak za nevýhodu považuje izoláciu vývozcu od zahraničného trhu, dosahovanie nižších cien znížených o odmenu komisionára.</w:t>
      </w:r>
      <w:r w:rsidR="00D71D24" w:rsidRPr="00EF5A1A">
        <w:rPr>
          <w:rStyle w:val="Odkaznapoznmkupodiarou"/>
          <w:rFonts w:cs="Times New Roman"/>
          <w:szCs w:val="24"/>
        </w:rPr>
        <w:footnoteReference w:id="15"/>
      </w:r>
      <w:r w:rsidR="00D71D24" w:rsidRPr="00EF5A1A">
        <w:rPr>
          <w:rFonts w:ascii="Times New Roman" w:hAnsi="Times New Roman" w:cs="Times New Roman"/>
          <w:sz w:val="24"/>
          <w:szCs w:val="24"/>
        </w:rPr>
        <w:t xml:space="preserve"> Ekonóm</w:t>
      </w:r>
      <w:r w:rsidR="002533C6">
        <w:rPr>
          <w:rFonts w:ascii="Times New Roman" w:hAnsi="Times New Roman" w:cs="Times New Roman"/>
          <w:sz w:val="24"/>
          <w:szCs w:val="24"/>
        </w:rPr>
        <w:t>ovia</w:t>
      </w:r>
      <w:r w:rsidR="00D71D24" w:rsidRPr="00EF5A1A">
        <w:rPr>
          <w:rFonts w:ascii="Times New Roman" w:hAnsi="Times New Roman" w:cs="Times New Roman"/>
          <w:sz w:val="24"/>
          <w:szCs w:val="24"/>
        </w:rPr>
        <w:t xml:space="preserve"> odporúčajú túto formu vstupu na trh v rámci distribúcie tovarov ako jednu z vhodných foriem. Prednosťou využitia komisionárskeho vzťahu, je skutočnosť, že komisionár vstupuje na zahraničný trh vo svojom mene, ale na účet komitenta, a teda komisionár nemusí mať </w:t>
      </w:r>
      <w:r w:rsidR="00D71D24" w:rsidRPr="00EF5A1A">
        <w:rPr>
          <w:rFonts w:ascii="Times New Roman" w:hAnsi="Times New Roman" w:cs="Times New Roman"/>
          <w:sz w:val="24"/>
          <w:szCs w:val="24"/>
        </w:rPr>
        <w:lastRenderedPageBreak/>
        <w:t>dostatok vlastných zdrojov na to, aby nakúpil tovar a následne ho ako svoj predal kupujúcemu resp. konečnému spotrebiteľovi. Musí však mať kontakty na danom trhu, čo zase nemá subjekt, ktorý bude pôsobiť v pozícii komitenta.</w:t>
      </w:r>
    </w:p>
    <w:p w:rsidR="00D71D24" w:rsidRPr="00EF5A1A"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K</w:t>
      </w:r>
      <w:r w:rsidR="00D71D24" w:rsidRPr="00EF5A1A">
        <w:rPr>
          <w:rFonts w:ascii="Times New Roman" w:hAnsi="Times New Roman" w:cs="Times New Roman"/>
          <w:sz w:val="24"/>
          <w:szCs w:val="24"/>
        </w:rPr>
        <w:t xml:space="preserve">omitent „financuje“ obchod z vlastných prostriedkov, pričom odplatu – kúpnu cenu zníženú o odmenu komisionára dosiahne až po tom, čo komisionár predá produkty komitenta (ich časť) zákazníkovi, presnejšie s  krátkym časovým odstupom po tom, čo zákazník zaplatí za dodaný tovar. </w:t>
      </w:r>
      <w:r>
        <w:rPr>
          <w:rFonts w:ascii="Times New Roman" w:hAnsi="Times New Roman" w:cs="Times New Roman"/>
          <w:sz w:val="24"/>
          <w:szCs w:val="24"/>
        </w:rPr>
        <w:t>O</w:t>
      </w:r>
      <w:r w:rsidR="00D71D24" w:rsidRPr="00EF5A1A">
        <w:rPr>
          <w:rFonts w:ascii="Times New Roman" w:hAnsi="Times New Roman" w:cs="Times New Roman"/>
          <w:sz w:val="24"/>
          <w:szCs w:val="24"/>
        </w:rPr>
        <w:t>bchodník – komitent - pravdepodobne pristúpi na tento model vtedy, ak na danom relevantnom trhu prevažuje (výrazne) ponuka nad dopytom. Alternatívou využitia komisionárskeho vzťahu by bolo, ak by podnikateľ predával svoje produkty priamo kupujúcemu na základe kúpnej zmluvy s odkladom splatnosti (dodávateľský úver) o určitú dobu (napríklad 90 dní), počas ktorej by kupujúci (v alternatíve komisionárskeho vzťahu komisionár) predal tento tovar  zákazníkovi.</w:t>
      </w:r>
    </w:p>
    <w:p w:rsidR="00D71D24" w:rsidRPr="00EF5A1A" w:rsidRDefault="00D71D24" w:rsidP="00160F19">
      <w:pPr>
        <w:tabs>
          <w:tab w:val="left" w:pos="709"/>
          <w:tab w:val="left" w:pos="7371"/>
        </w:tabs>
        <w:ind w:right="-2"/>
        <w:jc w:val="both"/>
        <w:rPr>
          <w:rFonts w:ascii="Times New Roman" w:hAnsi="Times New Roman" w:cs="Times New Roman"/>
          <w:sz w:val="24"/>
          <w:szCs w:val="24"/>
        </w:rPr>
      </w:pPr>
      <w:r w:rsidRPr="00EF5A1A">
        <w:rPr>
          <w:rFonts w:ascii="Times New Roman" w:hAnsi="Times New Roman" w:cs="Times New Roman"/>
          <w:sz w:val="24"/>
          <w:szCs w:val="24"/>
        </w:rPr>
        <w:t xml:space="preserve">Ďalšou  alternatívou, ktorá  rovnako  ako predchádzajúca alternatíva, zdražuje obchod </w:t>
      </w:r>
      <w:r w:rsidR="002533C6">
        <w:rPr>
          <w:rFonts w:ascii="Times New Roman" w:hAnsi="Times New Roman" w:cs="Times New Roman"/>
          <w:sz w:val="24"/>
          <w:szCs w:val="24"/>
        </w:rPr>
        <w:t xml:space="preserve"> pre </w:t>
      </w:r>
      <w:r w:rsidRPr="00EF5A1A">
        <w:rPr>
          <w:rFonts w:ascii="Times New Roman" w:hAnsi="Times New Roman" w:cs="Times New Roman"/>
          <w:sz w:val="24"/>
          <w:szCs w:val="24"/>
        </w:rPr>
        <w:t>podnikateľa z jeho pohľadu, je alternatíva odpredaja pohľadávky podnikateľ</w:t>
      </w:r>
      <w:r w:rsidR="002533C6">
        <w:rPr>
          <w:rFonts w:ascii="Times New Roman" w:hAnsi="Times New Roman" w:cs="Times New Roman"/>
          <w:sz w:val="24"/>
          <w:szCs w:val="24"/>
        </w:rPr>
        <w:t>a</w:t>
      </w:r>
      <w:r w:rsidRPr="00EF5A1A">
        <w:rPr>
          <w:rFonts w:ascii="Times New Roman" w:hAnsi="Times New Roman" w:cs="Times New Roman"/>
          <w:sz w:val="24"/>
          <w:szCs w:val="24"/>
        </w:rPr>
        <w:t xml:space="preserve"> voči kupujúcemu faktoringovej spoločnosti, ktorým sa preklenie časový rozdiel medzi splatnosťou pohľadávky za dodanie tovaru a nadobudnutím podstatnej časti (cca 90% kúpnej ceny) od faktoringovej spoločnosti.</w:t>
      </w:r>
    </w:p>
    <w:p w:rsidR="00160F19"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P</w:t>
      </w:r>
      <w:r w:rsidR="00D71D24" w:rsidRPr="00EF5A1A">
        <w:rPr>
          <w:rFonts w:ascii="Times New Roman" w:hAnsi="Times New Roman" w:cs="Times New Roman"/>
          <w:sz w:val="24"/>
          <w:szCs w:val="24"/>
        </w:rPr>
        <w:t>odnikateľ</w:t>
      </w:r>
      <w:r>
        <w:rPr>
          <w:rFonts w:ascii="Times New Roman" w:hAnsi="Times New Roman" w:cs="Times New Roman"/>
          <w:sz w:val="24"/>
          <w:szCs w:val="24"/>
        </w:rPr>
        <w:t xml:space="preserve"> – komitent,</w:t>
      </w:r>
      <w:r w:rsidR="00D71D24" w:rsidRPr="00EF5A1A">
        <w:rPr>
          <w:rFonts w:ascii="Times New Roman" w:hAnsi="Times New Roman" w:cs="Times New Roman"/>
          <w:sz w:val="24"/>
          <w:szCs w:val="24"/>
        </w:rPr>
        <w:t xml:space="preserve"> v prípade využitia komisionárskeho vzťahu, by mal byť dostatočne kapitálovo vybavený tak, aby uniesol časový  rozdiel medzi dodaním tovaru komisionárovi  a úhradou kúpnej ceny zníženej o odmen</w:t>
      </w:r>
      <w:r w:rsidR="00160F19">
        <w:rPr>
          <w:rFonts w:ascii="Times New Roman" w:hAnsi="Times New Roman" w:cs="Times New Roman"/>
          <w:sz w:val="24"/>
          <w:szCs w:val="24"/>
        </w:rPr>
        <w:t xml:space="preserve">u komisionára  od komisionára. </w:t>
      </w:r>
    </w:p>
    <w:p w:rsidR="00D71D24" w:rsidRPr="00EF5A1A"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Z pohľadu komisionára je  pri uplatnení komisionárskeho vzťahu výhodné, že komisionár nemusí vynaložiť takmer žiadne prostriedky na to, aby „nadobudol tovar“ a predal ho následne zákazníkovi či už spotrebiteľovi alebo inému podnikateľovi.</w:t>
      </w:r>
    </w:p>
    <w:p w:rsidR="00D71D24" w:rsidRPr="00EF5A1A"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Komisionárovi môžu vznikať náklady pri realizácii komisionárskeho   predaja najmä v prípade, ak sa komisionársky vzťah realizuje formou dodania tovaru (produktov) komitenta do prevádzkarne (predajne, veľkoskladu) komisionára. Tieto náklady môžu spočívať v nákladoch na umiestnenie dodaných produktov komitenta do regálov v predajni alebo do boxov vo  veľkosklade komisionára a budú sem patriť aj evidenčné náklady súvisiace s predajom dodaných produktov. Takéto náklady nebudú vznikať, a to je ďalšia výhoda z pohľadu komisionára, ak komitent (slovenský podnikateľ) bude dodávať  dohodnuté produkty alebo tovary priamo zákazníkovi komisionára.</w:t>
      </w:r>
    </w:p>
    <w:p w:rsidR="00D71D24" w:rsidRPr="00EF5A1A"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Ekonómami odporúčané využitie formy komisionárskeho vzťahu má popri ekonomických výhodách, ale i záludnostiach, aj právne osobitosti resp. úskalia.</w:t>
      </w:r>
    </w:p>
    <w:p w:rsidR="00160F19" w:rsidRDefault="002533C6"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Marketingovým dôvodom môže byť napríklad skutočnosť, že komi</w:t>
      </w:r>
      <w:r w:rsidR="006007C3">
        <w:rPr>
          <w:rFonts w:ascii="Times New Roman" w:hAnsi="Times New Roman" w:cs="Times New Roman"/>
          <w:sz w:val="24"/>
          <w:szCs w:val="24"/>
        </w:rPr>
        <w:t>tent</w:t>
      </w:r>
      <w:r w:rsidR="00D71D24" w:rsidRPr="00EF5A1A">
        <w:rPr>
          <w:rFonts w:ascii="Times New Roman" w:hAnsi="Times New Roman" w:cs="Times New Roman"/>
          <w:sz w:val="24"/>
          <w:szCs w:val="24"/>
        </w:rPr>
        <w:t xml:space="preserve"> nie je známy na danom trhu, a teda musel by sa zviditeľniť, čo si vyžaduje isté výdavky </w:t>
      </w:r>
      <w:r w:rsidR="00160F19">
        <w:rPr>
          <w:rFonts w:ascii="Times New Roman" w:hAnsi="Times New Roman" w:cs="Times New Roman"/>
          <w:sz w:val="24"/>
          <w:szCs w:val="24"/>
        </w:rPr>
        <w:t>a</w:t>
      </w:r>
      <w:r w:rsidR="00D71D24" w:rsidRPr="00EF5A1A">
        <w:rPr>
          <w:rFonts w:ascii="Times New Roman" w:hAnsi="Times New Roman" w:cs="Times New Roman"/>
          <w:sz w:val="24"/>
          <w:szCs w:val="24"/>
        </w:rPr>
        <w:t xml:space="preserve"> čas. Naopak, komitent využije komisionárovu známosť v zákazníckych kruhoch, jeho </w:t>
      </w:r>
      <w:r w:rsidR="00160F19">
        <w:rPr>
          <w:rFonts w:ascii="Times New Roman" w:hAnsi="Times New Roman" w:cs="Times New Roman"/>
          <w:sz w:val="24"/>
          <w:szCs w:val="24"/>
        </w:rPr>
        <w:t xml:space="preserve">znalosť </w:t>
      </w:r>
      <w:r w:rsidR="00D71D24" w:rsidRPr="00EF5A1A">
        <w:rPr>
          <w:rFonts w:ascii="Times New Roman" w:hAnsi="Times New Roman" w:cs="Times New Roman"/>
          <w:sz w:val="24"/>
          <w:szCs w:val="24"/>
        </w:rPr>
        <w:t xml:space="preserve"> </w:t>
      </w:r>
      <w:r w:rsidR="00160F19">
        <w:rPr>
          <w:rFonts w:ascii="Times New Roman" w:hAnsi="Times New Roman" w:cs="Times New Roman"/>
          <w:sz w:val="24"/>
          <w:szCs w:val="24"/>
        </w:rPr>
        <w:t>špecifík miestneho trhu.</w:t>
      </w:r>
    </w:p>
    <w:p w:rsidR="00D71D24" w:rsidRPr="00EF5A1A" w:rsidRDefault="00160F19"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1D24" w:rsidRPr="00EF5A1A">
        <w:rPr>
          <w:rFonts w:ascii="Times New Roman" w:hAnsi="Times New Roman" w:cs="Times New Roman"/>
          <w:sz w:val="24"/>
          <w:szCs w:val="24"/>
        </w:rPr>
        <w:t xml:space="preserve"> Z druhého pohľadu môže byť marketingovým dôvodom snaha komitenta utajiť svoju identitu pred zákazníkmi napríklad vzhľadom na jeho predchádzajúce zlyhanie vo vzťahu k zákazníkom.</w:t>
      </w:r>
    </w:p>
    <w:p w:rsidR="00D71D24" w:rsidRPr="00EF5A1A" w:rsidRDefault="00160F19" w:rsidP="00160F19">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Popri ekonomických a marketingových dôvodoch využitia komisionárskeho vzťahu môžu z  pohľadu komitenta vznikať určité právne riziká, ktoré môžu spočívať napr. v tom, že podnikateľ</w:t>
      </w:r>
      <w:r w:rsidR="006007C3">
        <w:rPr>
          <w:rFonts w:ascii="Times New Roman" w:hAnsi="Times New Roman" w:cs="Times New Roman"/>
          <w:sz w:val="24"/>
          <w:szCs w:val="24"/>
        </w:rPr>
        <w:t xml:space="preserve"> - komitent</w:t>
      </w:r>
      <w:r w:rsidR="00D71D24" w:rsidRPr="00EF5A1A">
        <w:rPr>
          <w:rFonts w:ascii="Times New Roman" w:hAnsi="Times New Roman" w:cs="Times New Roman"/>
          <w:sz w:val="24"/>
          <w:szCs w:val="24"/>
        </w:rPr>
        <w:t xml:space="preserve"> dodá podľa komisionárskej zmluvy dohodnuté produkty (tovary) do predajne či veľkoskladu komisionára, alebo priamo zákazníkovi komisionára, avšak komisionár v rozpore s dojednaním v komisionárskej zmluve neuhradí dohodnutú odplatu zníženú o svoju odmenu v dohodnutom čase na účet komitenta. Problémom potom bude z pohľadu komitenta vymôcť od komisionára úhradu dohodnutej odplaty</w:t>
      </w:r>
      <w:r w:rsidR="006007C3">
        <w:rPr>
          <w:rFonts w:ascii="Times New Roman" w:hAnsi="Times New Roman" w:cs="Times New Roman"/>
          <w:sz w:val="24"/>
          <w:szCs w:val="24"/>
        </w:rPr>
        <w:t>.</w:t>
      </w:r>
    </w:p>
    <w:p w:rsidR="00D71D24" w:rsidRPr="00EF5A1A" w:rsidRDefault="00AD1B51" w:rsidP="00AD1B5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 xml:space="preserve">Ďalším rizikom z pohľadu komitenta môže byť, že komisionárovi sa nepodarí zrealizovať predaj produktov komitenta a komitentovi podľa komisionárskej zmluvy nevznikne nárok na odplatu za dodanie produktov. </w:t>
      </w:r>
    </w:p>
    <w:p w:rsidR="00D71D24" w:rsidRPr="00EF5A1A" w:rsidRDefault="00AD1B51" w:rsidP="00AD1B5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Z pohľadu komisionára bude možným rizikom, že tovary komitenta ponúkané komisionárom v súlade s komisionárskou zmluvou tretím osobám (zákazníkom, spotrebiteľom) „nebudú predajné“ (hoci predpokladal, že predajnosť produktov bude dobrá) a komisionárovi budú vznikať náklady vyplývajúce z vyhľadávania zákazníkov (reklama, inzercia, účasť na obchodných veľtrhoch a pod.). Ďalšie náklady môžu komisionárovi vznikať, ak bude komisionársky vzťah realizovaný formou dodávky tovarov komitenta do prevádzkarne alebo predajne komisionára (vrátane nákladov na uchovávanie tovaru).</w:t>
      </w:r>
    </w:p>
    <w:p w:rsidR="00D71D24" w:rsidRPr="00EF5A1A" w:rsidRDefault="00AD1B51" w:rsidP="00AD1B51">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D71D24" w:rsidRPr="00EF5A1A">
        <w:rPr>
          <w:rFonts w:ascii="Times New Roman" w:hAnsi="Times New Roman" w:cs="Times New Roman"/>
          <w:sz w:val="24"/>
          <w:szCs w:val="24"/>
        </w:rPr>
        <w:t xml:space="preserve">Do úvahy prichádzajú aj ďalšie limity na strane  komisionára, napr., ak podnikateľ ako komitent nedodá včas do predajne alebo veľkoskladu komisionára svoj tovar a tomu vznikne ujma z výpadku tržieb alebo ak komitent nedodá tovar priamo zákazníkovi a komisionárovi vznikne povinnosť zaplatiť zmluvnú pokutu (ak bola dohodnutá) z titulu omeškania s dodaním tovaru.   </w:t>
      </w:r>
    </w:p>
    <w:p w:rsidR="00E82C8D" w:rsidRPr="00EF5A1A" w:rsidRDefault="00AD1B51" w:rsidP="006007C3">
      <w:pPr>
        <w:tabs>
          <w:tab w:val="left" w:pos="709"/>
          <w:tab w:val="left" w:pos="7371"/>
        </w:tabs>
        <w:ind w:right="-2"/>
        <w:jc w:val="both"/>
        <w:rPr>
          <w:rFonts w:ascii="Times New Roman" w:hAnsi="Times New Roman" w:cs="Times New Roman"/>
          <w:color w:val="00B050"/>
          <w:sz w:val="24"/>
          <w:szCs w:val="24"/>
        </w:rPr>
      </w:pPr>
      <w:r>
        <w:rPr>
          <w:rFonts w:ascii="Times New Roman" w:hAnsi="Times New Roman" w:cs="Times New Roman"/>
          <w:sz w:val="24"/>
          <w:szCs w:val="24"/>
        </w:rPr>
        <w:t xml:space="preserve">     </w:t>
      </w:r>
    </w:p>
    <w:p w:rsidR="000E767E" w:rsidRPr="000E767E" w:rsidRDefault="000E767E" w:rsidP="000E767E">
      <w:pPr>
        <w:pStyle w:val="Nadpis2"/>
        <w:spacing w:line="276" w:lineRule="auto"/>
        <w:ind w:right="-2"/>
        <w:rPr>
          <w:rStyle w:val="normalny"/>
          <w:i w:val="0"/>
          <w:szCs w:val="24"/>
        </w:rPr>
      </w:pPr>
      <w:bookmarkStart w:id="7" w:name="_Toc527389815"/>
      <w:r w:rsidRPr="000E767E">
        <w:rPr>
          <w:rStyle w:val="normalny"/>
          <w:i w:val="0"/>
          <w:szCs w:val="24"/>
        </w:rPr>
        <w:t>Franchising - Franchisingová zmluva</w:t>
      </w:r>
      <w:bookmarkEnd w:id="7"/>
    </w:p>
    <w:p w:rsidR="000E767E" w:rsidRDefault="000E767E" w:rsidP="000E767E">
      <w:pPr>
        <w:ind w:right="-2"/>
        <w:rPr>
          <w:rFonts w:ascii="Times New Roman" w:hAnsi="Times New Roman" w:cs="Times New Roman"/>
          <w:sz w:val="24"/>
          <w:szCs w:val="24"/>
        </w:rPr>
      </w:pPr>
    </w:p>
    <w:p w:rsidR="000E767E" w:rsidRPr="000E767E" w:rsidRDefault="000E767E" w:rsidP="000E767E">
      <w:pPr>
        <w:ind w:right="-2"/>
        <w:rPr>
          <w:rFonts w:ascii="Times New Roman" w:hAnsi="Times New Roman" w:cs="Times New Roman"/>
          <w:b/>
          <w:sz w:val="24"/>
          <w:szCs w:val="24"/>
        </w:rPr>
      </w:pPr>
      <w:r w:rsidRPr="000E767E">
        <w:rPr>
          <w:rFonts w:ascii="Times New Roman" w:hAnsi="Times New Roman" w:cs="Times New Roman"/>
          <w:b/>
          <w:sz w:val="24"/>
          <w:szCs w:val="24"/>
        </w:rPr>
        <w:t>Vymedzenie franchisingu</w:t>
      </w:r>
    </w:p>
    <w:p w:rsidR="000E767E" w:rsidRDefault="000E767E" w:rsidP="000E767E">
      <w:pPr>
        <w:ind w:left="284" w:right="-2"/>
        <w:jc w:val="both"/>
        <w:rPr>
          <w:rFonts w:ascii="Times New Roman" w:hAnsi="Times New Roman" w:cs="Times New Roman"/>
          <w:sz w:val="24"/>
          <w:szCs w:val="24"/>
        </w:rPr>
      </w:pP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Franchising</w:t>
      </w:r>
      <w:r w:rsidRPr="000E767E">
        <w:rPr>
          <w:rStyle w:val="Odkaznapoznmkupodiarou"/>
          <w:rFonts w:cs="Times New Roman"/>
          <w:szCs w:val="24"/>
        </w:rPr>
        <w:footnoteReference w:id="16"/>
      </w:r>
      <w:r w:rsidRPr="000E767E">
        <w:rPr>
          <w:rFonts w:ascii="Times New Roman" w:hAnsi="Times New Roman" w:cs="Times New Roman"/>
          <w:sz w:val="24"/>
          <w:szCs w:val="24"/>
        </w:rPr>
        <w:t xml:space="preserve"> sa považuje za metódu predaja tovaru a služieb, pričom ako uvádzajú  M. Mendelsohn a D. Acheson, tento termín sa používa na vyjadrenie toho,  čomu sa predtým hovorila licenčná zmluva.</w:t>
      </w:r>
      <w:r w:rsidRPr="000E767E">
        <w:rPr>
          <w:rStyle w:val="Odkaznapoznmkupodiarou"/>
          <w:rFonts w:cs="Times New Roman"/>
          <w:szCs w:val="24"/>
        </w:rPr>
        <w:footnoteReference w:id="17"/>
      </w:r>
      <w:r w:rsidRPr="000E767E">
        <w:rPr>
          <w:rFonts w:ascii="Times New Roman" w:hAnsi="Times New Roman" w:cs="Times New Roman"/>
          <w:sz w:val="24"/>
          <w:szCs w:val="24"/>
        </w:rPr>
        <w:t xml:space="preserve"> M. Mendelsohn a D.Acheson poznamenávajú, </w:t>
      </w:r>
      <w:r>
        <w:rPr>
          <w:rFonts w:ascii="Times New Roman" w:hAnsi="Times New Roman" w:cs="Times New Roman"/>
          <w:sz w:val="24"/>
          <w:szCs w:val="24"/>
        </w:rPr>
        <w:t>že a</w:t>
      </w:r>
      <w:r w:rsidRPr="000E767E">
        <w:rPr>
          <w:rFonts w:ascii="Times New Roman" w:hAnsi="Times New Roman" w:cs="Times New Roman"/>
          <w:sz w:val="24"/>
          <w:szCs w:val="24"/>
        </w:rPr>
        <w:t>ko</w:t>
      </w:r>
      <w:r>
        <w:rPr>
          <w:rFonts w:ascii="Times New Roman" w:hAnsi="Times New Roman" w:cs="Times New Roman"/>
          <w:sz w:val="24"/>
          <w:szCs w:val="24"/>
        </w:rPr>
        <w:t xml:space="preserve"> </w:t>
      </w:r>
      <w:r w:rsidRPr="000E767E">
        <w:rPr>
          <w:rFonts w:ascii="Times New Roman" w:hAnsi="Times New Roman" w:cs="Times New Roman"/>
          <w:sz w:val="24"/>
          <w:szCs w:val="24"/>
        </w:rPr>
        <w:lastRenderedPageBreak/>
        <w:t>o franchisingu sa hovorí tiež o mnohých dohodách týkajúcich sa distribúcie a zastupovania a že ide o typický obchod, keď známa osobnosť alebo umelo vytvorené meno poskytujú iným franchising (licenciu), ktorá ich oprávňuje na používanie určitého mena (alebo aj napr. postavy z kresleného filmu). Takéto dohody existujú už dlhé roky a v podmienkach ich uzavierania nedošlo k žiadnym podstatným zmenám, ktoré by oprávňovali na to, že sa im hovorí „franchising“ a nie ako predtým, zastupovanie alebo licenčná zmluva.</w:t>
      </w:r>
      <w:r w:rsidRPr="000E767E">
        <w:rPr>
          <w:rStyle w:val="Odkaznapoznmkupodiarou"/>
          <w:rFonts w:cs="Times New Roman"/>
          <w:szCs w:val="24"/>
        </w:rPr>
        <w:footnoteReference w:id="18"/>
      </w:r>
      <w:r w:rsidRPr="000E767E">
        <w:rPr>
          <w:rFonts w:ascii="Times New Roman" w:hAnsi="Times New Roman" w:cs="Times New Roman"/>
          <w:sz w:val="24"/>
          <w:szCs w:val="24"/>
        </w:rPr>
        <w:t xml:space="preserve"> </w:t>
      </w:r>
    </w:p>
    <w:p w:rsidR="000E767E" w:rsidRPr="000E767E" w:rsidRDefault="000E767E" w:rsidP="000E767E">
      <w:pPr>
        <w:ind w:left="284" w:right="-2"/>
        <w:jc w:val="both"/>
        <w:rPr>
          <w:rFonts w:ascii="Times New Roman" w:hAnsi="Times New Roman" w:cs="Times New Roman"/>
          <w:sz w:val="24"/>
          <w:szCs w:val="24"/>
        </w:rPr>
      </w:pPr>
    </w:p>
    <w:p w:rsidR="000E767E" w:rsidRPr="000E767E" w:rsidRDefault="000E767E" w:rsidP="000E767E">
      <w:pPr>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Pr="000E767E">
        <w:rPr>
          <w:rFonts w:ascii="Times New Roman" w:hAnsi="Times New Roman" w:cs="Times New Roman"/>
          <w:sz w:val="24"/>
          <w:szCs w:val="24"/>
        </w:rPr>
        <w:t>Nariadenie Komisie (EHS) č. 4087/88</w:t>
      </w:r>
      <w:r w:rsidRPr="000E767E">
        <w:rPr>
          <w:rStyle w:val="Odkaznapoznmkupodiarou"/>
          <w:rFonts w:cs="Times New Roman"/>
          <w:szCs w:val="24"/>
        </w:rPr>
        <w:footnoteReference w:id="19"/>
      </w:r>
      <w:r w:rsidRPr="000E767E">
        <w:rPr>
          <w:rFonts w:ascii="Times New Roman" w:hAnsi="Times New Roman" w:cs="Times New Roman"/>
          <w:sz w:val="24"/>
          <w:szCs w:val="24"/>
        </w:rPr>
        <w:t xml:space="preserve"> z 30. novembra 1988 o uplatnení článku 85 (3) Zmluvy na kategórie franchisingových zmlúv definovalo franchisu ako súhrn priemyselných práv alebo práv duševného vlastníctva súvisiacich s ochrannými známkami, obchodnými názvami, označeniami, dizajnami, autorskými právami, know-how alebo  patentami, ktoré sú určené na opätovný predaj výrobkov alebo poskytovanie služieb konečným užívateľom.</w:t>
      </w:r>
    </w:p>
    <w:p w:rsidR="000E767E" w:rsidRPr="000E767E" w:rsidRDefault="000E767E" w:rsidP="000E767E">
      <w:pPr>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Pr="000E767E">
        <w:rPr>
          <w:rFonts w:ascii="Times New Roman" w:hAnsi="Times New Roman" w:cs="Times New Roman"/>
          <w:sz w:val="24"/>
          <w:szCs w:val="24"/>
        </w:rPr>
        <w:t>Vzorový zákon o zverejnení informácií v oblasti franchisingu vypracovaný UNIDROIT</w:t>
      </w:r>
      <w:r w:rsidRPr="000E767E">
        <w:rPr>
          <w:rStyle w:val="Odkaznapoznmkupodiarou"/>
          <w:rFonts w:cs="Times New Roman"/>
          <w:szCs w:val="24"/>
        </w:rPr>
        <w:footnoteReference w:id="20"/>
      </w:r>
      <w:r w:rsidRPr="000E767E">
        <w:rPr>
          <w:rFonts w:ascii="Times New Roman" w:hAnsi="Times New Roman" w:cs="Times New Roman"/>
          <w:sz w:val="24"/>
          <w:szCs w:val="24"/>
        </w:rPr>
        <w:t xml:space="preserve"> definuje franchisu ako práva udelené jednou stranou (franchisor), ktorá oprávňuje druhú stranu (franchisanta) a zaväzuje ju, výmenou za priamu alebo nepriamu finančnú kompenzáciu, poskytovať obchodnú činnosť predaja tovarov alebo služby vo vlastnom mene a na vlastný účet, v systéme určenom poskytovateľom franchisy, ktorý zahŕňa know-how a podporu, stanovujúcu spôsoby prevádzkovania, vrátane výkonu trvalej a dôslednej kontroly poskytovateľom franchisy a ktorá je podstatne spojená s ochrannou známkou, servisnou značkou, obchodným menom alebo logom určeným poskytovateľom franchisy. </w:t>
      </w:r>
    </w:p>
    <w:p w:rsidR="000E767E" w:rsidRPr="000E767E" w:rsidRDefault="000E767E" w:rsidP="000E767E">
      <w:pPr>
        <w:ind w:left="284" w:right="-2"/>
        <w:jc w:val="both"/>
        <w:rPr>
          <w:rFonts w:ascii="Times New Roman" w:hAnsi="Times New Roman" w:cs="Times New Roman"/>
          <w:sz w:val="24"/>
          <w:szCs w:val="24"/>
        </w:rPr>
      </w:pPr>
    </w:p>
    <w:p w:rsidR="00064E98" w:rsidRDefault="00064E98" w:rsidP="00064E98">
      <w:pPr>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0E767E" w:rsidRPr="000E767E">
        <w:rPr>
          <w:rFonts w:ascii="Times New Roman" w:hAnsi="Times New Roman" w:cs="Times New Roman"/>
          <w:sz w:val="24"/>
          <w:szCs w:val="24"/>
        </w:rPr>
        <w:t xml:space="preserve"> Obchodný franchising definujú  M. Mendelsohn a D. Acheson ako poskytnutie licencie jednou osobou (poskytovateľom franchisy) inej osoby (príjemcovi franchisy), čo príjemcu franchisy oprávňuje na podnikanie pod obchodnou značkou poskytovateľa franchisy alebo v jeho mene a na využívanie celého súboru nástrojov zahŕňajúceho všetky prvky nevyhnutné na to, aby nevyškolené osoby mohli byť uvedené do podniku, ktorý založil poskytovateľ franchisy a aby ho mohli viesť podľa vopred určených podmienok.</w:t>
      </w:r>
      <w:r w:rsidR="000E767E" w:rsidRPr="000E767E">
        <w:rPr>
          <w:rStyle w:val="Odkaznapoznmkupodiarou"/>
          <w:rFonts w:cs="Times New Roman"/>
          <w:szCs w:val="24"/>
        </w:rPr>
        <w:footnoteReference w:id="21"/>
      </w:r>
      <w:r w:rsidR="000E767E" w:rsidRPr="000E767E">
        <w:rPr>
          <w:rFonts w:ascii="Times New Roman" w:hAnsi="Times New Roman" w:cs="Times New Roman"/>
          <w:sz w:val="24"/>
          <w:szCs w:val="24"/>
        </w:rPr>
        <w:t xml:space="preserve"> </w:t>
      </w:r>
    </w:p>
    <w:p w:rsidR="000E767E" w:rsidRPr="000E767E" w:rsidRDefault="00064E98" w:rsidP="00064E98">
      <w:pPr>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0E767E" w:rsidRPr="000E767E">
        <w:rPr>
          <w:rFonts w:ascii="Times New Roman" w:hAnsi="Times New Roman" w:cs="Times New Roman"/>
          <w:sz w:val="24"/>
          <w:szCs w:val="24"/>
        </w:rPr>
        <w:t xml:space="preserve">Ekonómovia vymedzujú franchisu ako vzťah medzi franchisorom – poskytovateľom licencie a franchisantom, ktorý využíva poskytnuté výhody na vlastnú podnikateľskú činnosť vykonávanú vo svojom mene a na vlastný účet. Franchisor neparticipuje priamo na zisku, ktorý dosahuje franchisant. Jeho príjem spočíva v poplatkoch za poskytnutú licenciu </w:t>
      </w:r>
      <w:r w:rsidR="000E767E" w:rsidRPr="000E767E">
        <w:rPr>
          <w:rFonts w:ascii="Times New Roman" w:hAnsi="Times New Roman" w:cs="Times New Roman"/>
          <w:sz w:val="24"/>
          <w:szCs w:val="24"/>
        </w:rPr>
        <w:lastRenderedPageBreak/>
        <w:t>k predmetom práv k nehmotným statkom a v ďalších poplatkoch, napríklad vstupný poplatok, pravidelné platby v závislosti od dosiahnutého obratu, poplatky za propagáciu a podobne a prípadne tiež z odplaty z ceny za dodané vlastné produkty.</w:t>
      </w:r>
    </w:p>
    <w:p w:rsidR="000E767E" w:rsidRPr="000E767E" w:rsidRDefault="000E767E" w:rsidP="000E767E">
      <w:pPr>
        <w:ind w:left="284" w:right="-2"/>
        <w:rPr>
          <w:rFonts w:ascii="Times New Roman" w:hAnsi="Times New Roman" w:cs="Times New Roman"/>
          <w:b/>
          <w:sz w:val="24"/>
          <w:szCs w:val="24"/>
        </w:rPr>
      </w:pPr>
    </w:p>
    <w:p w:rsidR="000E767E" w:rsidRPr="000E767E" w:rsidRDefault="000E767E" w:rsidP="00064E98">
      <w:pPr>
        <w:pStyle w:val="Textpoznmkypodiarou"/>
        <w:spacing w:line="276" w:lineRule="auto"/>
        <w:ind w:right="-2"/>
        <w:jc w:val="both"/>
        <w:rPr>
          <w:sz w:val="24"/>
          <w:szCs w:val="24"/>
        </w:rPr>
      </w:pPr>
      <w:r w:rsidRPr="000E767E">
        <w:rPr>
          <w:sz w:val="24"/>
          <w:szCs w:val="24"/>
        </w:rPr>
        <w:t xml:space="preserve">     Postupne sa sformovalo viacero druhov či modifikácií franchisingu. Spravidla sa  rozlišujú tri druhy franchisingu:</w:t>
      </w:r>
    </w:p>
    <w:p w:rsidR="000E767E" w:rsidRPr="000E767E" w:rsidRDefault="000E767E" w:rsidP="000E767E">
      <w:pPr>
        <w:tabs>
          <w:tab w:val="left" w:pos="709"/>
          <w:tab w:val="left" w:pos="7371"/>
        </w:tabs>
        <w:ind w:left="284"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franchising v oblasti služieb (hotely, reštaurácie, požičovne áut a pod.),</w:t>
      </w:r>
    </w:p>
    <w:p w:rsidR="000E767E" w:rsidRPr="000E767E" w:rsidRDefault="000E767E" w:rsidP="000E767E">
      <w:pPr>
        <w:tabs>
          <w:tab w:val="left" w:pos="709"/>
          <w:tab w:val="left" w:pos="7371"/>
        </w:tabs>
        <w:ind w:left="284"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výrobný franchising (výroba tovaru, ktorý nesie napr. úžitkový vzor alebo ochrannú známku poskytovateľa s tým, že tento tovar umiestňuje na trh),</w:t>
      </w:r>
    </w:p>
    <w:p w:rsidR="000E767E" w:rsidRPr="000E767E" w:rsidRDefault="000E767E" w:rsidP="000E767E">
      <w:pPr>
        <w:tabs>
          <w:tab w:val="left" w:pos="709"/>
          <w:tab w:val="left" w:pos="7371"/>
        </w:tabs>
        <w:ind w:left="284"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predajný (distribučný) franchising (výhradná distribúcia tovaru v predajniach využívajúcich firemné logo, úžitkové vzory poskytovateľa, typickú reklamnú kampaň a pod.).</w:t>
      </w:r>
    </w:p>
    <w:p w:rsidR="000E767E" w:rsidRPr="000E767E" w:rsidRDefault="000E767E" w:rsidP="000E767E">
      <w:pPr>
        <w:tabs>
          <w:tab w:val="left" w:pos="284"/>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 xml:space="preserve">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p>
    <w:p w:rsidR="000E767E" w:rsidRPr="00064E98" w:rsidRDefault="000E767E" w:rsidP="000E767E">
      <w:pPr>
        <w:tabs>
          <w:tab w:val="left" w:pos="709"/>
          <w:tab w:val="left" w:pos="7371"/>
        </w:tabs>
        <w:ind w:left="284" w:right="-2"/>
        <w:jc w:val="both"/>
        <w:rPr>
          <w:rFonts w:ascii="Times New Roman" w:hAnsi="Times New Roman" w:cs="Times New Roman"/>
          <w:b/>
          <w:sz w:val="24"/>
          <w:szCs w:val="24"/>
        </w:rPr>
      </w:pPr>
      <w:r w:rsidRPr="00064E98">
        <w:rPr>
          <w:rFonts w:ascii="Times New Roman" w:hAnsi="Times New Roman" w:cs="Times New Roman"/>
          <w:b/>
          <w:sz w:val="24"/>
          <w:szCs w:val="24"/>
        </w:rPr>
        <w:t>Využitie  franchisingu pri distribúcii tovarov</w:t>
      </w:r>
    </w:p>
    <w:p w:rsidR="000E767E" w:rsidRPr="000E767E" w:rsidRDefault="00064E98" w:rsidP="00064E98">
      <w:pPr>
        <w:tabs>
          <w:tab w:val="left" w:pos="709"/>
          <w:tab w:val="left" w:pos="7371"/>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0E767E" w:rsidRPr="000E767E">
        <w:rPr>
          <w:rFonts w:ascii="Times New Roman" w:hAnsi="Times New Roman" w:cs="Times New Roman"/>
          <w:sz w:val="24"/>
          <w:szCs w:val="24"/>
        </w:rPr>
        <w:t>Pri rozhodovaní akým spôsobom realizovať distribúciu vlastných produktov, či služieb zvažuje výrobca (dodávateľ), výhody či  nevýhody jednotlivých spôsobov, či metód  distribúcie. V opačnej situácii je distribútor, ktorý zvažuje,  výhody či nevýhody   jednotlivých spôsobov jeho zapojenia sa  do distribúcie.</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 xml:space="preserve">Za výhody  franchisingu z pohľadu poskytovateľa franchisy </w:t>
      </w:r>
      <w:r w:rsidR="00064E98">
        <w:rPr>
          <w:rFonts w:ascii="Times New Roman" w:hAnsi="Times New Roman" w:cs="Times New Roman"/>
          <w:sz w:val="24"/>
          <w:szCs w:val="24"/>
        </w:rPr>
        <w:t xml:space="preserve"> sa </w:t>
      </w:r>
      <w:r w:rsidRPr="000E767E">
        <w:rPr>
          <w:rFonts w:ascii="Times New Roman" w:hAnsi="Times New Roman" w:cs="Times New Roman"/>
          <w:sz w:val="24"/>
          <w:szCs w:val="24"/>
        </w:rPr>
        <w:t>považujú najmä tieto:</w:t>
      </w:r>
    </w:p>
    <w:p w:rsidR="000E767E" w:rsidRPr="000E767E" w:rsidRDefault="000E767E" w:rsidP="00064E98">
      <w:pPr>
        <w:tabs>
          <w:tab w:val="left" w:pos="709"/>
          <w:tab w:val="left" w:pos="7371"/>
        </w:tabs>
        <w:ind w:left="426" w:right="-2"/>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potreba malého počtu kvalifikovaných manažérov špecializujúcich sa na jednotlivé aspekty podnikania, ktorí dokážu vytvoriť primeraný zisk bez toho, aby boli vystavení vysokému kapitálovému riziku a každodennej rutine a problémom vznikajúcim pri riadení  neveľkých maloobchodných prevádzkarní,</w:t>
      </w:r>
    </w:p>
    <w:p w:rsidR="000E767E" w:rsidRPr="000E767E" w:rsidRDefault="00064E98" w:rsidP="00064E98">
      <w:pPr>
        <w:tabs>
          <w:tab w:val="left" w:pos="709"/>
          <w:tab w:val="left" w:pos="7371"/>
        </w:tabs>
        <w:ind w:left="709" w:right="-2"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0E767E" w:rsidRPr="000E767E">
        <w:rPr>
          <w:rFonts w:ascii="Times New Roman" w:hAnsi="Times New Roman" w:cs="Times New Roman"/>
          <w:sz w:val="24"/>
          <w:szCs w:val="24"/>
        </w:rPr>
        <w:t>nízka kapitálová náročnosť na dosiahnutie rýchleho</w:t>
      </w:r>
      <w:r>
        <w:rPr>
          <w:rFonts w:ascii="Times New Roman" w:hAnsi="Times New Roman" w:cs="Times New Roman"/>
          <w:sz w:val="24"/>
          <w:szCs w:val="24"/>
        </w:rPr>
        <w:t xml:space="preserve"> rastu poskytovateľa franchisy, </w:t>
      </w:r>
      <w:r w:rsidR="000E767E" w:rsidRPr="000E767E">
        <w:rPr>
          <w:rFonts w:ascii="Times New Roman" w:hAnsi="Times New Roman" w:cs="Times New Roman"/>
          <w:sz w:val="24"/>
          <w:szCs w:val="24"/>
        </w:rPr>
        <w:t xml:space="preserve">keďže každá otvorená prevádzkareň využíva finančné zdroje príjemcu franchisy,        </w:t>
      </w:r>
    </w:p>
    <w:p w:rsidR="000E767E" w:rsidRPr="000E767E" w:rsidRDefault="000E767E" w:rsidP="000E767E">
      <w:pPr>
        <w:tabs>
          <w:tab w:val="left" w:pos="709"/>
          <w:tab w:val="left" w:pos="7371"/>
        </w:tabs>
        <w:ind w:left="709"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schopnosť rýchlejšieho rozvoja poskytovateľa franchisy na národnej i medzinárodnej úrovní pri použití minimálneho rizikového kapitálu,</w:t>
      </w:r>
    </w:p>
    <w:p w:rsidR="000E767E" w:rsidRPr="000E767E" w:rsidRDefault="000E767E" w:rsidP="000E767E">
      <w:pPr>
        <w:tabs>
          <w:tab w:val="left" w:pos="709"/>
          <w:tab w:val="left" w:pos="7371"/>
        </w:tabs>
        <w:ind w:left="709"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minimalizácia problémov so zamestnancami, pretože sa ho tieto problémy v jednotlivých prevádzkarniach nedotýkajú,</w:t>
      </w:r>
    </w:p>
    <w:p w:rsidR="000E767E" w:rsidRPr="000E767E" w:rsidRDefault="000E767E" w:rsidP="000E767E">
      <w:pPr>
        <w:tabs>
          <w:tab w:val="left" w:pos="709"/>
          <w:tab w:val="left" w:pos="7371"/>
        </w:tabs>
        <w:ind w:left="709"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príjemca franchisy je motivovaný a neustále usiluje o čo najväčšie zníženie nákladov a zároveň o zvýšenie odbytu,</w:t>
      </w:r>
    </w:p>
    <w:p w:rsidR="000E767E" w:rsidRPr="000E767E" w:rsidRDefault="000E767E" w:rsidP="000E767E">
      <w:pPr>
        <w:tabs>
          <w:tab w:val="left" w:pos="709"/>
          <w:tab w:val="left" w:pos="7371"/>
        </w:tabs>
        <w:ind w:left="709"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vlastníkom aktív obchodnej prevádzkarne a zodpovednosť za ich bezpečnosť má príjemca franchisy, ktorý je ich vlastníkom,</w:t>
      </w:r>
    </w:p>
    <w:p w:rsidR="000E767E" w:rsidRPr="000E767E" w:rsidRDefault="000E767E" w:rsidP="000E767E">
      <w:pPr>
        <w:tabs>
          <w:tab w:val="left" w:pos="709"/>
          <w:tab w:val="left" w:pos="7371"/>
        </w:tabs>
        <w:ind w:left="709" w:right="-2" w:hanging="283"/>
        <w:jc w:val="both"/>
        <w:rPr>
          <w:rFonts w:ascii="Times New Roman" w:hAnsi="Times New Roman" w:cs="Times New Roman"/>
          <w:sz w:val="24"/>
          <w:szCs w:val="24"/>
        </w:rPr>
      </w:pPr>
      <w:r w:rsidRPr="000E767E">
        <w:rPr>
          <w:rFonts w:ascii="Times New Roman" w:hAnsi="Times New Roman" w:cs="Times New Roman"/>
          <w:sz w:val="24"/>
          <w:szCs w:val="24"/>
        </w:rPr>
        <w:lastRenderedPageBreak/>
        <w:t>-</w:t>
      </w:r>
      <w:r w:rsidRPr="000E767E">
        <w:rPr>
          <w:rFonts w:ascii="Times New Roman" w:hAnsi="Times New Roman" w:cs="Times New Roman"/>
          <w:sz w:val="24"/>
          <w:szCs w:val="24"/>
        </w:rPr>
        <w:tab/>
        <w:t xml:space="preserve">poskytovateľ franchisy, ktorý je zároveň výrobcom alebo veľkoobchodníkom, získa širšie  distribučné možnosti a zabezpečí si možnosť odbytu svojich výrobkov.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 xml:space="preserve">     Nevýhody franchisingu z pohľadu poskytovateľa franchisy sú najmä tieto:</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niektorí príjemcovia franchisy si vytvárajú pocit nezávislosti a začínajú sa čudovať, na čo vôbec poskytovateľa franchisy potrebujú, začínajú byť presvedčení, že ich úspech spočíva v tom, že svoj podnik vedú dobre vďaka svojej usilovnosti,</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poskytovateľ franchisy si musí neustále overovať, či sú v celom franchisovom reťazci dodržiavané normy dotýkajúce sa akosti, služieb a tovaru,</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hrozba, že príjemca franchisy sa nestotožní s príležitosťou, ktorú mu franchisingový koncept ponúka,</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obava z nedôvery medzi poskytovateľom a príjemcom franchisy,</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obava poskytovateľa franchisy, že vyškolením príjemcu franchisy si vlastne vychováva možného budúceho konkurenta,</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obava poskytovateľa franchisy, že napriek obozretnosti pri výbere príjemcu franchisy, stane sa príjemcom franchisy niekto nevhodný,</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ťažkosti pri zabezpečení úpravy a renovovaní pre prevádzkarne, modernizácií zariadenia alebo pri dodržiavaní noriem tak, aby zákazníkom boli poskytnuté také služby, ktoré zodpovedajú nie len franchisingovej zmluve, ale i značke poskytovateľa franchisy,</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možné problémy pri komunikácii  medzi poskytovateľom a príjemcom franchisy,</w:t>
      </w:r>
    </w:p>
    <w:p w:rsidR="000E767E" w:rsidRPr="000E767E" w:rsidRDefault="000E767E" w:rsidP="000E767E">
      <w:pPr>
        <w:tabs>
          <w:tab w:val="left" w:pos="709"/>
          <w:tab w:val="left" w:pos="7371"/>
        </w:tabs>
        <w:ind w:left="567" w:right="-2" w:hanging="283"/>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ťažkosti pri získavaní vhodných ľudí ako príjemcov franchisy.</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Výhody, ktoré z franchisy vyplývajú poskytovateľovi, sú spravidla nevýhodami pre príjemcu franchisy. Za najväčšiu nevýhodu z pohľadu príjemcu franchisy možno považovať potrebu väčšej kapitálovej injekcie (investície) na začiatku franchisy a s tým spojeného rizika návratnosti vložených prostriedkov.</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Nevýhodou sa javia tiež franchisové poplatky, ktoré zahŕňajú spravidla poplatok za poskytnutú licenciu k predmetom práv k nehmotným statkom, vstupný poplatok, pravidelné platby závislé na obrate, príspevok na propagáciu a podporu.</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Medzi ďalšie nevýhody možno zaradiť problémy so zamestnancami a organizáciou práce v prevádzkarni, zodpovednosť za bezpečnosť obchodnej prevádzkarne (požiarnu bezpečnosť, bezpečnosť a ochranu zamestnancov pri práci, bezpečnosť zákazníkov atď.).</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 xml:space="preserve">Naopak, výhodou z pohľadu príjemcu franchisy sa javí najmä rýchle preniknutie do povedomia zákazníkov, pretože zákazníci vedia, akú kvalitu výrobkov a poskytovaných služieb môžu očakávať v prevádzkarni pod danou značkou a podľa toho sa rozhodujú </w:t>
      </w:r>
    </w:p>
    <w:p w:rsidR="000E767E" w:rsidRPr="000E767E" w:rsidRDefault="000E767E" w:rsidP="000E767E">
      <w:pPr>
        <w:tabs>
          <w:tab w:val="left" w:pos="709"/>
          <w:tab w:val="left" w:pos="7371"/>
        </w:tabs>
        <w:ind w:left="284" w:right="-2"/>
        <w:jc w:val="both"/>
        <w:rPr>
          <w:rFonts w:ascii="Times New Roman" w:hAnsi="Times New Roman" w:cs="Times New Roman"/>
          <w:b/>
          <w:i/>
          <w:sz w:val="24"/>
          <w:szCs w:val="24"/>
        </w:rPr>
      </w:pPr>
      <w:r w:rsidRPr="000E767E">
        <w:rPr>
          <w:rFonts w:ascii="Times New Roman" w:hAnsi="Times New Roman" w:cs="Times New Roman"/>
          <w:sz w:val="24"/>
          <w:szCs w:val="24"/>
        </w:rPr>
        <w:lastRenderedPageBreak/>
        <w:tab/>
      </w:r>
    </w:p>
    <w:p w:rsidR="000E767E" w:rsidRPr="00064E98" w:rsidRDefault="000E767E" w:rsidP="000E767E">
      <w:pPr>
        <w:tabs>
          <w:tab w:val="left" w:pos="709"/>
          <w:tab w:val="left" w:pos="7371"/>
        </w:tabs>
        <w:ind w:left="284" w:right="-2"/>
        <w:jc w:val="both"/>
        <w:rPr>
          <w:rFonts w:ascii="Times New Roman" w:hAnsi="Times New Roman" w:cs="Times New Roman"/>
          <w:b/>
          <w:sz w:val="24"/>
          <w:szCs w:val="24"/>
        </w:rPr>
      </w:pPr>
      <w:r w:rsidRPr="00064E98">
        <w:rPr>
          <w:rFonts w:ascii="Times New Roman" w:hAnsi="Times New Roman" w:cs="Times New Roman"/>
          <w:b/>
          <w:sz w:val="24"/>
          <w:szCs w:val="24"/>
        </w:rPr>
        <w:t>Úprava zmluvy o franchisingu</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color w:val="00B050"/>
          <w:sz w:val="24"/>
          <w:szCs w:val="24"/>
        </w:rPr>
        <w:t xml:space="preserve">       </w:t>
      </w:r>
      <w:r w:rsidRPr="000E767E">
        <w:rPr>
          <w:rFonts w:ascii="Times New Roman" w:hAnsi="Times New Roman" w:cs="Times New Roman"/>
          <w:color w:val="00B050"/>
          <w:sz w:val="24"/>
          <w:szCs w:val="24"/>
        </w:rPr>
        <w:tab/>
      </w:r>
      <w:r w:rsidRPr="000E767E">
        <w:rPr>
          <w:rFonts w:ascii="Times New Roman" w:hAnsi="Times New Roman" w:cs="Times New Roman"/>
          <w:sz w:val="24"/>
          <w:szCs w:val="24"/>
        </w:rPr>
        <w:t xml:space="preserve">Franchisingovou zmluvou sa zakladá spravidla dlhodobý vzťah medzi poskytovateľom franchisy (franchisorom) a užívateľom franchisy (franchisantom), ktorý je založený na vzájomnej výhodnosti a tiež na, obvykle nie malých, investíciách najmä zo strany užívateľa franchisy.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b/>
          <w:i/>
          <w:sz w:val="24"/>
          <w:szCs w:val="24"/>
        </w:rPr>
        <w:tab/>
      </w:r>
      <w:r w:rsidRPr="000E767E">
        <w:rPr>
          <w:rFonts w:ascii="Times New Roman" w:hAnsi="Times New Roman" w:cs="Times New Roman"/>
          <w:sz w:val="24"/>
          <w:szCs w:val="24"/>
        </w:rPr>
        <w:t>Franchisingová zmluva nepatrí medzi zmluvné typy výslovne upravené v ObchZ, ide o nepomenovanú zmluvu v zmysle § 269 ods. 2 ObchZ,</w:t>
      </w:r>
      <w:r w:rsidRPr="000E767E">
        <w:rPr>
          <w:rFonts w:ascii="Times New Roman" w:hAnsi="Times New Roman" w:cs="Times New Roman"/>
          <w:sz w:val="24"/>
          <w:szCs w:val="24"/>
        </w:rPr>
        <w:tab/>
      </w:r>
    </w:p>
    <w:p w:rsidR="000E767E" w:rsidRPr="000E767E" w:rsidRDefault="00690527" w:rsidP="000E767E">
      <w:pPr>
        <w:ind w:left="284" w:right="-2"/>
        <w:jc w:val="both"/>
        <w:rPr>
          <w:rFonts w:ascii="Times New Roman" w:hAnsi="Times New Roman" w:cs="Times New Roman"/>
          <w:sz w:val="24"/>
          <w:szCs w:val="24"/>
        </w:rPr>
      </w:pPr>
      <w:r>
        <w:rPr>
          <w:rFonts w:ascii="Times New Roman" w:hAnsi="Times New Roman" w:cs="Times New Roman"/>
          <w:sz w:val="24"/>
          <w:szCs w:val="24"/>
        </w:rPr>
        <w:t xml:space="preserve">      </w:t>
      </w:r>
      <w:r w:rsidR="000E767E" w:rsidRPr="000E767E">
        <w:rPr>
          <w:rFonts w:ascii="Times New Roman" w:hAnsi="Times New Roman" w:cs="Times New Roman"/>
          <w:sz w:val="24"/>
          <w:szCs w:val="24"/>
        </w:rPr>
        <w:t>Franchisingová zmluva bola podľa čl. 1 ods. 3 písm. b) nariadenia č. 4087/88</w:t>
      </w:r>
      <w:r w:rsidR="000E767E" w:rsidRPr="000E767E">
        <w:rPr>
          <w:rStyle w:val="Odkaznapoznmkupodiarou"/>
          <w:rFonts w:cs="Times New Roman"/>
          <w:szCs w:val="24"/>
        </w:rPr>
        <w:footnoteReference w:id="22"/>
      </w:r>
      <w:r w:rsidR="000E767E" w:rsidRPr="000E767E">
        <w:rPr>
          <w:rFonts w:ascii="Times New Roman" w:hAnsi="Times New Roman" w:cs="Times New Roman"/>
          <w:sz w:val="24"/>
          <w:szCs w:val="24"/>
        </w:rPr>
        <w:t xml:space="preserve"> definovaná ako zmluva, ktorou podnik, poskytovateľ franchisingu, udeľuje inému podniku, franchisantovi, výmenou za priamu alebo nepriamu finančnú kompenzáciu, právo prevádzkovať franšízu na účely predaja určitých typov výrobkov  a/alebo poskytovania služieb; musí obsahovať aspoň tieto povinnosti:</w:t>
      </w: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 používanie spoločného názvu alebo označenia a jednotná prezentácia priestorov a/alebo dopravných prostriedkov uvedených v zmluve,</w:t>
      </w: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 xml:space="preserve">- poskytnutie know how poskytovateľom franchisingu príjemcovi a </w:t>
      </w: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 pokračujúce poskytovanie obchodnej alebo technickej pomoci počas trvania zmluvy poskytovateľom franchisingu príjemcovi.</w:t>
      </w:r>
    </w:p>
    <w:p w:rsidR="000E767E" w:rsidRPr="000E767E" w:rsidRDefault="000E767E" w:rsidP="000E767E">
      <w:pPr>
        <w:ind w:left="284" w:right="-2"/>
        <w:jc w:val="both"/>
        <w:rPr>
          <w:rFonts w:ascii="Times New Roman" w:hAnsi="Times New Roman" w:cs="Times New Roman"/>
          <w:sz w:val="24"/>
          <w:szCs w:val="24"/>
        </w:rPr>
      </w:pPr>
    </w:p>
    <w:p w:rsidR="000E767E" w:rsidRPr="000E767E" w:rsidRDefault="00690527" w:rsidP="00690527">
      <w:pPr>
        <w:ind w:left="284" w:right="-2"/>
        <w:jc w:val="both"/>
        <w:rPr>
          <w:rFonts w:ascii="Times New Roman" w:hAnsi="Times New Roman" w:cs="Times New Roman"/>
          <w:sz w:val="24"/>
          <w:szCs w:val="24"/>
        </w:rPr>
      </w:pPr>
      <w:r>
        <w:rPr>
          <w:rFonts w:ascii="Times New Roman" w:hAnsi="Times New Roman" w:cs="Times New Roman"/>
          <w:sz w:val="24"/>
          <w:szCs w:val="24"/>
        </w:rPr>
        <w:t xml:space="preserve">     F</w:t>
      </w:r>
      <w:r w:rsidR="000E767E" w:rsidRPr="000E767E">
        <w:rPr>
          <w:rFonts w:ascii="Times New Roman" w:hAnsi="Times New Roman" w:cs="Times New Roman"/>
          <w:sz w:val="24"/>
          <w:szCs w:val="24"/>
        </w:rPr>
        <w:t xml:space="preserve">ranchisingovú zmluvu nemožno považovať za špecifický zmluvný typ, spravidla ide o zmluvný vzťah, ktorého základom je licenčná zmluva, ide o zmluvu, ktorá sa uzatvára na určitú alebo neurčitú dobu a konkrétna franchisingová zmluva sa neodvíja od rámcovej zmluvy. Franchisingová zmluva sa uzatvára medzi franchisorom ako poskytovateľom franchisy a franchisantom ako príjemcom franchisy, spravidla podľa obchodných podmienok poskytovateľa franchisy.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Medzinárodný dohovor o franchisingu resp. franchisingovej zmluve</w:t>
      </w:r>
      <w:r w:rsidRPr="000E767E">
        <w:rPr>
          <w:rStyle w:val="Odkaznapoznmkupodiarou"/>
          <w:rFonts w:cs="Times New Roman"/>
          <w:szCs w:val="24"/>
        </w:rPr>
        <w:footnoteReference w:id="23"/>
      </w:r>
      <w:r w:rsidRPr="000E767E">
        <w:rPr>
          <w:rFonts w:ascii="Times New Roman" w:hAnsi="Times New Roman" w:cs="Times New Roman"/>
          <w:sz w:val="24"/>
          <w:szCs w:val="24"/>
        </w:rPr>
        <w:t xml:space="preserve"> nebol doposiaľ prijatý a nie je ani predpoklad, že by v krátkej dobe bol takýto dohovor na pôde OSN prijatý. </w:t>
      </w:r>
    </w:p>
    <w:p w:rsidR="000E767E" w:rsidRPr="00690527" w:rsidRDefault="000E767E" w:rsidP="00690527">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r>
      <w:r w:rsidR="00690527">
        <w:rPr>
          <w:rFonts w:ascii="Times New Roman" w:hAnsi="Times New Roman" w:cs="Times New Roman"/>
          <w:sz w:val="24"/>
          <w:szCs w:val="24"/>
        </w:rPr>
        <w:t>P</w:t>
      </w:r>
      <w:r w:rsidRPr="000E767E">
        <w:rPr>
          <w:rFonts w:ascii="Times New Roman" w:hAnsi="Times New Roman" w:cs="Times New Roman"/>
          <w:sz w:val="24"/>
          <w:szCs w:val="24"/>
        </w:rPr>
        <w:t>odľa návrhu DCFR je poskytovateľ franchisy povinný poskytovať franchisu s príslušnými a včasnými informáciami, ktoré sú vymedzené v bode IV.E. – 2:101 s označením  „Predzmluvná  informačná povinnosť“.</w:t>
      </w:r>
      <w:r w:rsidRPr="000E767E">
        <w:rPr>
          <w:rStyle w:val="Odkaznapoznmkupodiarou"/>
          <w:rFonts w:cs="Times New Roman"/>
          <w:szCs w:val="24"/>
        </w:rPr>
        <w:footnoteReference w:id="24"/>
      </w:r>
      <w:r w:rsidRPr="000E767E">
        <w:rPr>
          <w:rFonts w:ascii="Times New Roman" w:hAnsi="Times New Roman" w:cs="Times New Roman"/>
          <w:sz w:val="24"/>
          <w:szCs w:val="24"/>
        </w:rPr>
        <w:t xml:space="preserve"> Túto povinnosť má v rovnakom rozsahu aj príjemca franchisy.  Každá zo strán je povinná poskytnúť druhej strane v dostatočnom časovom predstihu a v súlade s pravidlami poctivého obchodného prístupu </w:t>
      </w:r>
      <w:r w:rsidRPr="000E767E">
        <w:rPr>
          <w:rFonts w:ascii="Times New Roman" w:hAnsi="Times New Roman" w:cs="Times New Roman"/>
          <w:sz w:val="24"/>
          <w:szCs w:val="24"/>
        </w:rPr>
        <w:lastRenderedPageBreak/>
        <w:t>také informácie, ktoré postačujú na to, aby sa druhá strana mohla, na základe primeranej informovanosti, rozhodnúť či uzavrie alebo neuzavrie prerokúvanú zmluvu. Povinnosť  franchisanta a franchisora vzájomne sa informovať  o skutočnostiach, ktoré sú pre druhú stranu  potrebné v záujme dosiahnutia cieľov zmluvy,  pretrváva i počas plnenia zmluvy.</w:t>
      </w:r>
      <w:r w:rsidRPr="000E767E">
        <w:rPr>
          <w:rStyle w:val="Odkaznapoznmkupodiarou"/>
          <w:rFonts w:cs="Times New Roman"/>
          <w:szCs w:val="24"/>
        </w:rPr>
        <w:footnoteReference w:id="25"/>
      </w:r>
      <w:r w:rsidRPr="000E767E">
        <w:rPr>
          <w:rFonts w:ascii="Times New Roman" w:hAnsi="Times New Roman" w:cs="Times New Roman"/>
          <w:sz w:val="24"/>
          <w:szCs w:val="24"/>
        </w:rPr>
        <w:t xml:space="preserve"> </w:t>
      </w:r>
    </w:p>
    <w:p w:rsidR="00690527" w:rsidRPr="00690527" w:rsidRDefault="00690527" w:rsidP="000E767E">
      <w:pPr>
        <w:tabs>
          <w:tab w:val="left" w:pos="993"/>
          <w:tab w:val="left" w:pos="7371"/>
        </w:tabs>
        <w:ind w:left="284" w:right="-2"/>
        <w:jc w:val="both"/>
        <w:rPr>
          <w:rFonts w:ascii="Times New Roman" w:hAnsi="Times New Roman" w:cs="Times New Roman"/>
          <w:b/>
          <w:sz w:val="24"/>
          <w:szCs w:val="24"/>
        </w:rPr>
      </w:pPr>
    </w:p>
    <w:p w:rsidR="000E767E" w:rsidRPr="00690527" w:rsidRDefault="00182891" w:rsidP="00690527">
      <w:pPr>
        <w:tabs>
          <w:tab w:val="left" w:pos="993"/>
          <w:tab w:val="left" w:pos="7371"/>
        </w:tabs>
        <w:ind w:right="-2"/>
        <w:jc w:val="both"/>
        <w:rPr>
          <w:rFonts w:ascii="Times New Roman" w:hAnsi="Times New Roman" w:cs="Times New Roman"/>
          <w:b/>
          <w:sz w:val="24"/>
          <w:szCs w:val="24"/>
        </w:rPr>
      </w:pPr>
      <w:r>
        <w:rPr>
          <w:rFonts w:ascii="Times New Roman" w:hAnsi="Times New Roman" w:cs="Times New Roman"/>
          <w:b/>
          <w:sz w:val="24"/>
          <w:szCs w:val="24"/>
        </w:rPr>
        <w:t xml:space="preserve">   </w:t>
      </w:r>
      <w:r w:rsidR="000E767E" w:rsidRPr="00690527">
        <w:rPr>
          <w:rFonts w:ascii="Times New Roman" w:hAnsi="Times New Roman" w:cs="Times New Roman"/>
          <w:b/>
          <w:sz w:val="24"/>
          <w:szCs w:val="24"/>
        </w:rPr>
        <w:t>Obsah  franchising</w:t>
      </w:r>
      <w:r>
        <w:rPr>
          <w:rFonts w:ascii="Times New Roman" w:hAnsi="Times New Roman" w:cs="Times New Roman"/>
          <w:b/>
          <w:sz w:val="24"/>
          <w:szCs w:val="24"/>
        </w:rPr>
        <w:t xml:space="preserve">ovej </w:t>
      </w:r>
      <w:r w:rsidRPr="00182891">
        <w:rPr>
          <w:rFonts w:ascii="Times New Roman" w:hAnsi="Times New Roman" w:cs="Times New Roman"/>
          <w:b/>
          <w:sz w:val="24"/>
          <w:szCs w:val="24"/>
        </w:rPr>
        <w:t xml:space="preserve"> </w:t>
      </w:r>
      <w:r w:rsidRPr="00690527">
        <w:rPr>
          <w:rFonts w:ascii="Times New Roman" w:hAnsi="Times New Roman" w:cs="Times New Roman"/>
          <w:b/>
          <w:sz w:val="24"/>
          <w:szCs w:val="24"/>
        </w:rPr>
        <w:t>zmluvy</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b/>
          <w:i/>
          <w:sz w:val="24"/>
          <w:szCs w:val="24"/>
        </w:rPr>
        <w:tab/>
      </w:r>
      <w:r w:rsidR="00182891" w:rsidRPr="00182891">
        <w:rPr>
          <w:rFonts w:ascii="Times New Roman" w:hAnsi="Times New Roman" w:cs="Times New Roman"/>
          <w:sz w:val="24"/>
          <w:szCs w:val="24"/>
        </w:rPr>
        <w:t>F</w:t>
      </w:r>
      <w:r w:rsidRPr="00182891">
        <w:rPr>
          <w:rFonts w:ascii="Times New Roman" w:hAnsi="Times New Roman" w:cs="Times New Roman"/>
          <w:sz w:val="24"/>
          <w:szCs w:val="24"/>
        </w:rPr>
        <w:t>ranchisingová</w:t>
      </w:r>
      <w:r w:rsidRPr="000E767E">
        <w:rPr>
          <w:rFonts w:ascii="Times New Roman" w:hAnsi="Times New Roman" w:cs="Times New Roman"/>
          <w:sz w:val="24"/>
          <w:szCs w:val="24"/>
        </w:rPr>
        <w:t xml:space="preserve"> zmluv – podľa B. Poláčka - obsahuje najmä záväzok poskytovateľa (franchisor) poskytnúť prevádzkovateľovi (franchisantovi) právo prevádzkovať ním vytvorený a v praxi vyskúšaný franchisingový koncept vrátane svojho know – how a prevádzkovateľ toto právo prijíma a má záujem tento koncept, ako samostatný podnikateľ, za podmienok stanovených v zmluve prevádzkovať  a hradiť za to poskytovateľovi franchisingový poplatok.</w:t>
      </w:r>
      <w:r w:rsidRPr="000E767E">
        <w:rPr>
          <w:rStyle w:val="Odkaznapoznmkupodiarou"/>
          <w:rFonts w:cs="Times New Roman"/>
          <w:szCs w:val="24"/>
        </w:rPr>
        <w:footnoteReference w:id="26"/>
      </w:r>
      <w:r w:rsidRPr="000E767E">
        <w:rPr>
          <w:rFonts w:ascii="Times New Roman" w:hAnsi="Times New Roman" w:cs="Times New Roman"/>
          <w:sz w:val="24"/>
          <w:szCs w:val="24"/>
        </w:rPr>
        <w:t xml:space="preserve">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V zmluve by mali byť dohodnuté:</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typ, výška a splatnosť frachisingových poplatkov,</w:t>
      </w:r>
    </w:p>
    <w:p w:rsidR="000E767E" w:rsidRPr="000E767E" w:rsidRDefault="000E767E" w:rsidP="000E767E">
      <w:pPr>
        <w:tabs>
          <w:tab w:val="left" w:pos="709"/>
          <w:tab w:val="left" w:pos="7371"/>
        </w:tabs>
        <w:ind w:left="709" w:right="-2" w:hanging="425"/>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práva a podmienky používania ochranných známok a  know – how poskytovateľa,</w:t>
      </w:r>
    </w:p>
    <w:p w:rsidR="000E767E" w:rsidRPr="000E767E" w:rsidRDefault="000E767E" w:rsidP="000E767E">
      <w:pPr>
        <w:tabs>
          <w:tab w:val="left" w:pos="709"/>
          <w:tab w:val="left" w:pos="7371"/>
        </w:tabs>
        <w:ind w:left="709" w:right="-2" w:hanging="425"/>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 xml:space="preserve">povinné školenia a tréningy prevádzkovateľa, prípadne jeho zamestnancov, </w:t>
      </w:r>
    </w:p>
    <w:p w:rsidR="000E767E" w:rsidRPr="000E767E" w:rsidRDefault="000E767E" w:rsidP="000E767E">
      <w:pPr>
        <w:tabs>
          <w:tab w:val="left" w:pos="709"/>
          <w:tab w:val="left" w:pos="7371"/>
        </w:tabs>
        <w:ind w:left="709" w:right="-2" w:hanging="425"/>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práva a rozsah kontroly prevádzky podniku zo strany poskytovateľa,</w:t>
      </w:r>
    </w:p>
    <w:p w:rsidR="000E767E" w:rsidRPr="000E767E" w:rsidRDefault="000E767E" w:rsidP="000E767E">
      <w:pPr>
        <w:tabs>
          <w:tab w:val="left" w:pos="709"/>
          <w:tab w:val="left" w:pos="7371"/>
        </w:tabs>
        <w:ind w:left="709" w:right="-2" w:hanging="425"/>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pravidlá pri marketingu daného konceptu,</w:t>
      </w:r>
    </w:p>
    <w:p w:rsidR="000E767E" w:rsidRPr="000E767E" w:rsidRDefault="000E767E" w:rsidP="000E767E">
      <w:pPr>
        <w:tabs>
          <w:tab w:val="left" w:pos="709"/>
          <w:tab w:val="left" w:pos="7371"/>
        </w:tabs>
        <w:ind w:left="709" w:right="-2" w:hanging="425"/>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územná exkluzivita.</w:t>
      </w:r>
      <w:r w:rsidRPr="000E767E">
        <w:rPr>
          <w:rStyle w:val="Odkaznapoznmkupodiarou"/>
          <w:rFonts w:cs="Times New Roman"/>
          <w:szCs w:val="24"/>
        </w:rPr>
        <w:footnoteReference w:id="27"/>
      </w:r>
      <w:r w:rsidRPr="000E767E">
        <w:rPr>
          <w:rFonts w:ascii="Times New Roman" w:hAnsi="Times New Roman" w:cs="Times New Roman"/>
          <w:sz w:val="24"/>
          <w:szCs w:val="24"/>
        </w:rPr>
        <w:t xml:space="preserve"> </w:t>
      </w:r>
    </w:p>
    <w:p w:rsidR="000E767E" w:rsidRPr="00182891" w:rsidRDefault="000E767E" w:rsidP="00182891">
      <w:pPr>
        <w:tabs>
          <w:tab w:val="left" w:pos="709"/>
          <w:tab w:val="left" w:pos="7371"/>
        </w:tabs>
        <w:ind w:left="284" w:right="-2"/>
        <w:jc w:val="both"/>
        <w:rPr>
          <w:rFonts w:ascii="Times New Roman" w:hAnsi="Times New Roman" w:cs="Times New Roman"/>
          <w:sz w:val="24"/>
          <w:szCs w:val="24"/>
        </w:rPr>
      </w:pP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color w:val="00B050"/>
          <w:sz w:val="24"/>
          <w:szCs w:val="24"/>
        </w:rPr>
        <w:t xml:space="preserve">      </w:t>
      </w:r>
      <w:r w:rsidRPr="000E767E">
        <w:rPr>
          <w:rFonts w:ascii="Times New Roman" w:hAnsi="Times New Roman" w:cs="Times New Roman"/>
          <w:sz w:val="24"/>
          <w:szCs w:val="24"/>
        </w:rPr>
        <w:t xml:space="preserve">Poskytovateľ franchisy (franchisor) má podľa návrhu DCFR ešte pred uzavretím zmluvy informačnú povinnosť poskytovať franchisu s príslušnými a včasnými informáciami týkajúcimi sa: </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spoločnosti a skúseností poskytovateľa franchisy,</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príslušných práv duševného vlastníctva,</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charakteristiky príslušného know-how,</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komerčného sektora a podmienok na trhu,</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konkrétneho franchisového postupu a jeho prevádzky,</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štruktúry a rozsahu franchisovej siete,</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poplatkov, honorárov alebo iných pravidelných platieb,</w:t>
      </w:r>
    </w:p>
    <w:p w:rsidR="000E767E" w:rsidRPr="000E767E" w:rsidRDefault="000E767E" w:rsidP="000E767E">
      <w:pPr>
        <w:numPr>
          <w:ilvl w:val="0"/>
          <w:numId w:val="19"/>
        </w:numPr>
        <w:tabs>
          <w:tab w:val="left" w:pos="709"/>
          <w:tab w:val="left" w:pos="7371"/>
        </w:tabs>
        <w:spacing w:after="0"/>
        <w:ind w:left="284" w:right="-2" w:firstLine="0"/>
        <w:jc w:val="both"/>
        <w:rPr>
          <w:rFonts w:ascii="Times New Roman" w:hAnsi="Times New Roman" w:cs="Times New Roman"/>
          <w:sz w:val="24"/>
          <w:szCs w:val="24"/>
        </w:rPr>
      </w:pPr>
      <w:r w:rsidRPr="000E767E">
        <w:rPr>
          <w:rFonts w:ascii="Times New Roman" w:hAnsi="Times New Roman" w:cs="Times New Roman"/>
          <w:sz w:val="24"/>
          <w:szCs w:val="24"/>
        </w:rPr>
        <w:t>podmienok zmluvy.</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lastRenderedPageBreak/>
        <w:tab/>
        <w:t xml:space="preserve">Nesplnenie predzmluvných informačných povinností nie je dôvodom na zrušenie zmluvy. Užívateľ franchisy sa môže domáhať náhrady škody. Úprava poskytovania predzmluvných informácii má kogentný charakter a strany nemôžu vylúčiť jej použitie alebo ju obmedziť alebo meniť jej účinky. </w:t>
      </w:r>
      <w:r w:rsidRPr="000E767E">
        <w:rPr>
          <w:rStyle w:val="Odkaznapoznmkupodiarou"/>
          <w:rFonts w:cs="Times New Roman"/>
          <w:szCs w:val="24"/>
        </w:rPr>
        <w:footnoteReference w:id="28"/>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ab/>
        <w:t xml:space="preserve">Zo samotnej zmluvy vyplývajú poskytovateľovi franchisy najmä tieto povinnosti voči užívateľovi franchisy: </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udeliť právo užívať duševné vlastníctvo v rozsahu nevyhnutnom  pre prevádzku franchisového podniku,</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poskytnúť know.how, ktoré je nevyhnutné pre prevádzku franchisového podniku,</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poskytnúť pomoc vo forme vzdelávacích kurzov, dozoru a poradenstva tak, ako to bude nevyhnutné pre prevádzku franchisového podniku bez ďalších poplatkov za franchisu,</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poskytnúť ďalšiu pomoc na požiadanie užívateľa a za primeranú odplatu,</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zabezpečiť dodanie produktov objednaných užívateľom v primeranej lehote ako je možné a za predpokladu, že objednávka je primeraná, a to v prípade, ak má užívateľ franchisy povinnosť kupovať produkty od poskytovateľa,</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poskytovať informácie týkajúce sa i) trhových podmienok, ii) obchodných výsledkov týkajúcich sa franchisovej siete, iii) charakteristík produktov, iv) cien a podmienok dodávky produktov, v) doporučených cien a podmienok pre opätovný predaj produktov zákazníkom, vi) príslušnej komunikácie medzi poskytovateľom franchisy a zákazníkmi, a vii) reklamných kampaní,</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upozorniť na klesajúcu kapacitu jeho dodávok alebo dodávok od určených dodávateľov,</w:t>
      </w:r>
    </w:p>
    <w:p w:rsidR="000E767E" w:rsidRPr="000E767E" w:rsidRDefault="000E767E" w:rsidP="000E767E">
      <w:pPr>
        <w:numPr>
          <w:ilvl w:val="0"/>
          <w:numId w:val="18"/>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vynaložiť primerané úsilie na propagáciu a udržanie povesti franchisovej siete a to bez ďalších poplatkov od užívateľa franchisy.</w:t>
      </w:r>
      <w:r w:rsidRPr="000E767E">
        <w:rPr>
          <w:rStyle w:val="Odkaznapoznmkupodiarou"/>
          <w:rFonts w:cs="Times New Roman"/>
          <w:szCs w:val="24"/>
        </w:rPr>
        <w:footnoteReference w:id="29"/>
      </w:r>
      <w:r w:rsidRPr="000E767E">
        <w:rPr>
          <w:rFonts w:ascii="Times New Roman" w:hAnsi="Times New Roman" w:cs="Times New Roman"/>
          <w:sz w:val="24"/>
          <w:szCs w:val="24"/>
        </w:rPr>
        <w:t xml:space="preserve"> </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Na druhej strane užívateľ franchisy (franchisant) má  voči poskytovateľovi   franchisy tieto povinnosti:</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platiť poplatky, honoráre alebo iné pravidelné platby dohodnuté v zmluve</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poskytovať najmä informácie, týkajúce sa i) nárokov vznesených alebo hroziacich tretími stranami vo vzťahu k právam duševného vlastníctva poskytovateľa franchisy a ii) porušení práv duševného vlastníctva poskytovateľa franchisy tretími stranami,</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vyvinúť primerané úsilie pri prevádzkovaní franchisového obchodu podľa obchodnej metódy poskytovateľa franchisy,</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spravovať sa primeranými inštrukciami od poskytovateľa franchisy vo vzťahu k obchodnej metóde a udržaniu povesti siete,</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primerane sa starať o to, aby nepoškodil franchisovu sieť,</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lastRenderedPageBreak/>
        <w:t>umožniť primeraný prístup do jeho priestorov, aby umožnil poskytovateľovi franchisy skontrolovať dodržiavanie obchodnej metódy a inštrukcie poskytovateľa franchisy,</w:t>
      </w:r>
    </w:p>
    <w:p w:rsidR="000E767E" w:rsidRPr="000E767E" w:rsidRDefault="000E767E" w:rsidP="000E767E">
      <w:pPr>
        <w:numPr>
          <w:ilvl w:val="0"/>
          <w:numId w:val="20"/>
        </w:numPr>
        <w:tabs>
          <w:tab w:val="left" w:pos="709"/>
          <w:tab w:val="left" w:pos="737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umožniť poskytovateľovi franchisy primeraný prístup do jeho účtovných kníh</w:t>
      </w:r>
      <w:r w:rsidRPr="000E767E">
        <w:rPr>
          <w:rStyle w:val="Odkaznapoznmkupodiarou"/>
          <w:rFonts w:cs="Times New Roman"/>
          <w:szCs w:val="24"/>
        </w:rPr>
        <w:footnoteReference w:id="30"/>
      </w:r>
      <w:r w:rsidRPr="000E767E">
        <w:rPr>
          <w:rFonts w:ascii="Times New Roman" w:hAnsi="Times New Roman" w:cs="Times New Roman"/>
          <w:sz w:val="24"/>
          <w:szCs w:val="24"/>
        </w:rPr>
        <w:t xml:space="preserve">. </w:t>
      </w:r>
    </w:p>
    <w:p w:rsidR="000E767E" w:rsidRPr="000E767E" w:rsidRDefault="000E767E" w:rsidP="000E767E">
      <w:pPr>
        <w:ind w:left="284" w:right="-2"/>
        <w:jc w:val="both"/>
        <w:rPr>
          <w:rFonts w:ascii="Times New Roman" w:hAnsi="Times New Roman" w:cs="Times New Roman"/>
          <w:sz w:val="24"/>
          <w:szCs w:val="24"/>
        </w:rPr>
      </w:pP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ICC Model International Franchising Contract ako podstatné prvky franchisingovej zmluvy vymedzuje:</w:t>
      </w:r>
    </w:p>
    <w:p w:rsidR="000E767E" w:rsidRPr="000E767E" w:rsidRDefault="000E767E" w:rsidP="000E767E">
      <w:pPr>
        <w:numPr>
          <w:ilvl w:val="0"/>
          <w:numId w:val="21"/>
        </w:numPr>
        <w:tabs>
          <w:tab w:val="left" w:pos="851"/>
        </w:tabs>
        <w:spacing w:after="0"/>
        <w:ind w:right="-2"/>
        <w:jc w:val="both"/>
        <w:rPr>
          <w:rFonts w:ascii="Times New Roman" w:hAnsi="Times New Roman" w:cs="Times New Roman"/>
          <w:sz w:val="24"/>
          <w:szCs w:val="24"/>
        </w:rPr>
      </w:pPr>
      <w:r w:rsidRPr="000E767E">
        <w:rPr>
          <w:rFonts w:ascii="Times New Roman" w:hAnsi="Times New Roman" w:cs="Times New Roman"/>
          <w:sz w:val="24"/>
          <w:szCs w:val="24"/>
        </w:rPr>
        <w:t>z pohľadu poskytovateľa franchisy:</w:t>
      </w:r>
    </w:p>
    <w:p w:rsidR="000E767E" w:rsidRPr="000E767E" w:rsidRDefault="000E767E" w:rsidP="000E767E">
      <w:pPr>
        <w:numPr>
          <w:ilvl w:val="0"/>
          <w:numId w:val="18"/>
        </w:numPr>
        <w:tabs>
          <w:tab w:val="left" w:pos="851"/>
        </w:tabs>
        <w:spacing w:after="0"/>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poskytnutie licencií na know-how obsiahnuté v operačných manuáloch a priebežne aktualizované, so systémom školenia;</w:t>
      </w:r>
    </w:p>
    <w:p w:rsidR="000E767E" w:rsidRPr="000E767E" w:rsidRDefault="000E767E" w:rsidP="000E767E">
      <w:pPr>
        <w:numPr>
          <w:ilvl w:val="0"/>
          <w:numId w:val="18"/>
        </w:numPr>
        <w:tabs>
          <w:tab w:val="left" w:pos="851"/>
        </w:tabs>
        <w:spacing w:after="0"/>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poskytnutie licencií na ochranné známky a symboly; a</w:t>
      </w:r>
    </w:p>
    <w:p w:rsidR="000E767E" w:rsidRPr="000E767E" w:rsidRDefault="000E767E" w:rsidP="000E767E">
      <w:pPr>
        <w:numPr>
          <w:ilvl w:val="0"/>
          <w:numId w:val="18"/>
        </w:numPr>
        <w:tabs>
          <w:tab w:val="left" w:pos="851"/>
        </w:tabs>
        <w:spacing w:after="0"/>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poskytnutie pomoci týkajúcej sa distribúcie a riadenia.</w:t>
      </w:r>
    </w:p>
    <w:p w:rsidR="000E767E" w:rsidRPr="00182891" w:rsidRDefault="000E767E" w:rsidP="00182891">
      <w:pPr>
        <w:pStyle w:val="Odsekzoznamu"/>
        <w:numPr>
          <w:ilvl w:val="0"/>
          <w:numId w:val="21"/>
        </w:numPr>
        <w:tabs>
          <w:tab w:val="left" w:pos="851"/>
        </w:tabs>
        <w:spacing w:after="0"/>
        <w:ind w:right="-2"/>
        <w:jc w:val="both"/>
        <w:rPr>
          <w:rFonts w:ascii="Times New Roman" w:hAnsi="Times New Roman" w:cs="Times New Roman"/>
          <w:sz w:val="24"/>
          <w:szCs w:val="24"/>
        </w:rPr>
      </w:pPr>
      <w:r w:rsidRPr="00182891">
        <w:rPr>
          <w:rFonts w:ascii="Times New Roman" w:hAnsi="Times New Roman" w:cs="Times New Roman"/>
          <w:sz w:val="24"/>
          <w:szCs w:val="24"/>
        </w:rPr>
        <w:t>z pohľadu príjemcu franchisy:</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výkon kontroly primeranej kvality nad príjemcom franchisy zo strany poskytovateľa franchisy s cieľom chrániť jeho práva duševného vlastníctva;</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zaplatenie počiatočných a priebežných poplatkov výmenou za právo používať tento nehmotný majetok;</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účasť na školiacich kurzoch organizovaných poskytovateľom franchisy;</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používanie ochranných známok a symbolov franchisy;</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prísne dodržiavanie obchodných noriem poskytovateľa franchisy; a</w:t>
      </w:r>
    </w:p>
    <w:p w:rsidR="000E767E" w:rsidRPr="000E767E" w:rsidRDefault="000E767E" w:rsidP="000E767E">
      <w:pPr>
        <w:tabs>
          <w:tab w:val="left" w:pos="851"/>
        </w:tabs>
        <w:ind w:left="851" w:right="-2" w:hanging="567"/>
        <w:jc w:val="both"/>
        <w:rPr>
          <w:rFonts w:ascii="Times New Roman" w:hAnsi="Times New Roman" w:cs="Times New Roman"/>
          <w:sz w:val="24"/>
          <w:szCs w:val="24"/>
        </w:rPr>
      </w:pPr>
      <w:r w:rsidRPr="000E767E">
        <w:rPr>
          <w:rFonts w:ascii="Times New Roman" w:hAnsi="Times New Roman" w:cs="Times New Roman"/>
          <w:sz w:val="24"/>
          <w:szCs w:val="24"/>
        </w:rPr>
        <w:t>-</w:t>
      </w:r>
      <w:r w:rsidRPr="000E767E">
        <w:rPr>
          <w:rFonts w:ascii="Times New Roman" w:hAnsi="Times New Roman" w:cs="Times New Roman"/>
          <w:sz w:val="24"/>
          <w:szCs w:val="24"/>
        </w:rPr>
        <w:tab/>
        <w:t>informácie, ktoré majú byť poskytnuté poskytovateľovi franšízy, týkajúce sa akýchkoľvek ťažkostí, ktoré sa môžu objaviť alebo zlepšení, ktoré sa môžu zdať vhodné.</w:t>
      </w:r>
    </w:p>
    <w:p w:rsidR="000E767E" w:rsidRPr="000E767E" w:rsidRDefault="000E767E" w:rsidP="000E767E">
      <w:pPr>
        <w:ind w:left="284" w:right="-2"/>
        <w:jc w:val="both"/>
        <w:rPr>
          <w:rFonts w:ascii="Times New Roman" w:hAnsi="Times New Roman" w:cs="Times New Roman"/>
          <w:sz w:val="24"/>
          <w:szCs w:val="24"/>
        </w:rPr>
      </w:pPr>
      <w:r w:rsidRPr="000E767E">
        <w:rPr>
          <w:rFonts w:ascii="Times New Roman" w:hAnsi="Times New Roman" w:cs="Times New Roman"/>
          <w:sz w:val="24"/>
          <w:szCs w:val="24"/>
        </w:rPr>
        <w:t>Pre obe strany franchisingová zmluva stanovuje systém na riešenie sporov vrátane služby oznamovania zlyhania a možnosti riešenia.</w:t>
      </w: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p>
    <w:p w:rsidR="000E767E" w:rsidRPr="000E767E" w:rsidRDefault="000E767E" w:rsidP="000E767E">
      <w:pPr>
        <w:tabs>
          <w:tab w:val="left" w:pos="709"/>
          <w:tab w:val="left" w:pos="1276"/>
        </w:tabs>
        <w:ind w:left="284" w:right="-2"/>
        <w:jc w:val="both"/>
        <w:rPr>
          <w:rFonts w:ascii="Times New Roman" w:hAnsi="Times New Roman" w:cs="Times New Roman"/>
          <w:b/>
          <w:i/>
          <w:sz w:val="24"/>
          <w:szCs w:val="24"/>
        </w:rPr>
      </w:pPr>
      <w:r w:rsidRPr="000E767E">
        <w:rPr>
          <w:rFonts w:ascii="Times New Roman" w:hAnsi="Times New Roman" w:cs="Times New Roman"/>
          <w:b/>
          <w:i/>
          <w:sz w:val="24"/>
          <w:szCs w:val="24"/>
        </w:rPr>
        <w:t>8.7.5</w:t>
      </w:r>
      <w:r w:rsidRPr="000E767E">
        <w:rPr>
          <w:rFonts w:ascii="Times New Roman" w:hAnsi="Times New Roman" w:cs="Times New Roman"/>
          <w:b/>
          <w:i/>
          <w:sz w:val="24"/>
          <w:szCs w:val="24"/>
        </w:rPr>
        <w:tab/>
        <w:t>Ochrana slabšej strany</w:t>
      </w:r>
    </w:p>
    <w:p w:rsidR="000E767E" w:rsidRPr="000E767E" w:rsidRDefault="000E767E" w:rsidP="000E767E">
      <w:pPr>
        <w:tabs>
          <w:tab w:val="left" w:pos="709"/>
          <w:tab w:val="left" w:pos="7371"/>
        </w:tabs>
        <w:ind w:left="284" w:right="-2"/>
        <w:jc w:val="both"/>
        <w:rPr>
          <w:rFonts w:ascii="Times New Roman" w:hAnsi="Times New Roman" w:cs="Times New Roman"/>
          <w:b/>
          <w:i/>
          <w:sz w:val="24"/>
          <w:szCs w:val="24"/>
        </w:rPr>
      </w:pPr>
    </w:p>
    <w:p w:rsidR="000E767E" w:rsidRPr="000E767E" w:rsidRDefault="000E767E" w:rsidP="000E767E">
      <w:pPr>
        <w:tabs>
          <w:tab w:val="left" w:pos="709"/>
          <w:tab w:val="left" w:pos="7371"/>
        </w:tabs>
        <w:ind w:left="284" w:right="-2"/>
        <w:jc w:val="both"/>
        <w:rPr>
          <w:rFonts w:ascii="Times New Roman" w:hAnsi="Times New Roman" w:cs="Times New Roman"/>
          <w:sz w:val="24"/>
          <w:szCs w:val="24"/>
        </w:rPr>
      </w:pPr>
      <w:r w:rsidRPr="000E767E">
        <w:rPr>
          <w:rFonts w:ascii="Times New Roman" w:hAnsi="Times New Roman" w:cs="Times New Roman"/>
          <w:sz w:val="24"/>
          <w:szCs w:val="24"/>
        </w:rPr>
        <w:t xml:space="preserve">      Vzhľadom na  predpokladanú dlhšiu dobu trvania vzájomného vzťahu i na nie malé hospodárske i ekonomické riziká spojené s rozhodnutím franchisanta vstúpiť do franchisingového vzťahu s franchisorom je ochrana franchisanta, ktorý je zreteľne slabšou stranou tohto vzťahu, koncentrovaná už na dobu pred uzavretím zmluvy.</w:t>
      </w:r>
    </w:p>
    <w:p w:rsidR="00E82C8D" w:rsidRPr="00182891" w:rsidRDefault="00E82C8D" w:rsidP="00182891">
      <w:pPr>
        <w:tabs>
          <w:tab w:val="left" w:pos="709"/>
          <w:tab w:val="left" w:pos="7371"/>
        </w:tabs>
        <w:ind w:left="284" w:right="-2"/>
        <w:jc w:val="both"/>
        <w:rPr>
          <w:rFonts w:ascii="Times New Roman" w:hAnsi="Times New Roman" w:cs="Times New Roman"/>
          <w:color w:val="00B050"/>
          <w:sz w:val="24"/>
          <w:szCs w:val="24"/>
        </w:rPr>
      </w:pPr>
      <w:r w:rsidRPr="000E767E">
        <w:rPr>
          <w:rFonts w:ascii="Times New Roman" w:hAnsi="Times New Roman" w:cs="Times New Roman"/>
          <w:color w:val="00B050"/>
          <w:sz w:val="24"/>
          <w:szCs w:val="24"/>
        </w:rPr>
        <w:tab/>
      </w:r>
      <w:r w:rsidRPr="00EF5A1A">
        <w:rPr>
          <w:rFonts w:ascii="Times New Roman" w:hAnsi="Times New Roman" w:cs="Times New Roman"/>
          <w:sz w:val="24"/>
          <w:szCs w:val="24"/>
        </w:rPr>
        <w:t>Franchisingová zmluva môže typicky obsahovať dohody, ktoré sa týkajú práv duševného vlastníctva:</w:t>
      </w:r>
    </w:p>
    <w:p w:rsidR="00E82C8D" w:rsidRPr="00EF5A1A" w:rsidRDefault="00E82C8D" w:rsidP="00EF5A1A">
      <w:pPr>
        <w:numPr>
          <w:ilvl w:val="0"/>
          <w:numId w:val="12"/>
        </w:numPr>
        <w:tabs>
          <w:tab w:val="left" w:pos="851"/>
          <w:tab w:val="left" w:pos="7371"/>
        </w:tabs>
        <w:spacing w:after="0"/>
        <w:ind w:left="851" w:right="-2" w:hanging="436"/>
        <w:jc w:val="both"/>
        <w:rPr>
          <w:rFonts w:ascii="Times New Roman" w:hAnsi="Times New Roman" w:cs="Times New Roman"/>
          <w:sz w:val="24"/>
          <w:szCs w:val="24"/>
        </w:rPr>
      </w:pPr>
      <w:r w:rsidRPr="00EF5A1A">
        <w:rPr>
          <w:rFonts w:ascii="Times New Roman" w:hAnsi="Times New Roman" w:cs="Times New Roman"/>
          <w:sz w:val="24"/>
          <w:szCs w:val="24"/>
        </w:rPr>
        <w:lastRenderedPageBreak/>
        <w:t>poskytovateľ poskytuje súčasne práva na používanie viacerých predmetov duševného vlastníctva (najmä ochranné známky, logá, zapísané dizajny, autorské diela, know-how), ako aj právo na používanie sloganov (ak nie sú chránené ako ochranné známky), spôsoby propagácie a reklamy,</w:t>
      </w:r>
    </w:p>
    <w:p w:rsidR="00E82C8D" w:rsidRPr="00EF5A1A" w:rsidRDefault="00E82C8D" w:rsidP="000E767E">
      <w:pPr>
        <w:tabs>
          <w:tab w:val="left" w:pos="851"/>
          <w:tab w:val="left" w:pos="7371"/>
        </w:tabs>
        <w:spacing w:after="0"/>
        <w:ind w:left="415" w:right="-2"/>
        <w:jc w:val="both"/>
        <w:rPr>
          <w:rFonts w:ascii="Times New Roman" w:hAnsi="Times New Roman" w:cs="Times New Roman"/>
          <w:sz w:val="24"/>
          <w:szCs w:val="24"/>
        </w:rPr>
      </w:pPr>
      <w:r w:rsidRPr="00EF5A1A">
        <w:rPr>
          <w:rFonts w:ascii="Times New Roman" w:hAnsi="Times New Roman" w:cs="Times New Roman"/>
          <w:sz w:val="24"/>
          <w:szCs w:val="24"/>
        </w:rPr>
        <w:t>nadobúdateľ sa zaväzuje používať tieto predmety duševného vlastníctva, podľa jednotného marketingového plánu, resp. systému, ktorý je v prevažnej miere predpísaný poskytovateľom,</w:t>
      </w:r>
    </w:p>
    <w:p w:rsidR="00E82C8D" w:rsidRPr="00EF5A1A" w:rsidRDefault="00E82C8D" w:rsidP="00EF5A1A">
      <w:pPr>
        <w:numPr>
          <w:ilvl w:val="0"/>
          <w:numId w:val="12"/>
        </w:numPr>
        <w:tabs>
          <w:tab w:val="left" w:pos="851"/>
          <w:tab w:val="left" w:pos="7371"/>
        </w:tabs>
        <w:spacing w:after="0"/>
        <w:ind w:left="851" w:right="-2" w:hanging="436"/>
        <w:jc w:val="both"/>
        <w:rPr>
          <w:rFonts w:ascii="Times New Roman" w:hAnsi="Times New Roman" w:cs="Times New Roman"/>
          <w:sz w:val="24"/>
          <w:szCs w:val="24"/>
        </w:rPr>
      </w:pPr>
      <w:r w:rsidRPr="00EF5A1A">
        <w:rPr>
          <w:rFonts w:ascii="Times New Roman" w:hAnsi="Times New Roman" w:cs="Times New Roman"/>
          <w:sz w:val="24"/>
          <w:szCs w:val="24"/>
        </w:rPr>
        <w:t>práva k predmetom duševného vlastníctva sa poskytujú pre určené územie, na ktorom môže nadobúdateľ realizovať práva zo zmluvy, prípadne možno dohodnúť aj výlučnosť jeho práv na tomto území,</w:t>
      </w:r>
    </w:p>
    <w:p w:rsidR="00E82C8D" w:rsidRPr="00EF5A1A" w:rsidRDefault="00E82C8D" w:rsidP="00EF5A1A">
      <w:pPr>
        <w:numPr>
          <w:ilvl w:val="0"/>
          <w:numId w:val="12"/>
        </w:numPr>
        <w:tabs>
          <w:tab w:val="left" w:pos="851"/>
          <w:tab w:val="left" w:pos="7371"/>
        </w:tabs>
        <w:spacing w:after="0"/>
        <w:ind w:left="851" w:right="-2" w:hanging="436"/>
        <w:jc w:val="both"/>
        <w:rPr>
          <w:rFonts w:ascii="Times New Roman" w:hAnsi="Times New Roman" w:cs="Times New Roman"/>
          <w:sz w:val="24"/>
          <w:szCs w:val="24"/>
        </w:rPr>
      </w:pPr>
      <w:r w:rsidRPr="00EF5A1A">
        <w:rPr>
          <w:rFonts w:ascii="Times New Roman" w:hAnsi="Times New Roman" w:cs="Times New Roman"/>
          <w:sz w:val="24"/>
          <w:szCs w:val="24"/>
        </w:rPr>
        <w:t>v zmluve sa dohodne doba platnosti zmluvy a spôsoby jej ukončenia výpoveďou alebo odstúpením,</w:t>
      </w:r>
    </w:p>
    <w:p w:rsidR="00E82C8D" w:rsidRPr="00EF5A1A" w:rsidRDefault="00E82C8D" w:rsidP="00EF5A1A">
      <w:pPr>
        <w:numPr>
          <w:ilvl w:val="0"/>
          <w:numId w:val="12"/>
        </w:numPr>
        <w:tabs>
          <w:tab w:val="left" w:pos="851"/>
          <w:tab w:val="left" w:pos="7371"/>
        </w:tabs>
        <w:spacing w:after="0"/>
        <w:ind w:left="851" w:right="-2" w:hanging="436"/>
        <w:jc w:val="both"/>
        <w:rPr>
          <w:rFonts w:ascii="Times New Roman" w:hAnsi="Times New Roman" w:cs="Times New Roman"/>
          <w:sz w:val="24"/>
          <w:szCs w:val="24"/>
        </w:rPr>
      </w:pPr>
      <w:r w:rsidRPr="00EF5A1A">
        <w:rPr>
          <w:rFonts w:ascii="Times New Roman" w:hAnsi="Times New Roman" w:cs="Times New Roman"/>
          <w:sz w:val="24"/>
          <w:szCs w:val="24"/>
        </w:rPr>
        <w:t>nadobúdateľ sa zaväzuje dodržiavať licenčné podmienky, najmä požiadavky na kvalitu tovarov alebo služieb, čo poskytovateľ neustále kontroluje,</w:t>
      </w:r>
    </w:p>
    <w:p w:rsidR="00E82C8D" w:rsidRPr="00EF5A1A" w:rsidRDefault="00E82C8D" w:rsidP="00EF5A1A">
      <w:pPr>
        <w:numPr>
          <w:ilvl w:val="0"/>
          <w:numId w:val="12"/>
        </w:numPr>
        <w:tabs>
          <w:tab w:val="left" w:pos="851"/>
          <w:tab w:val="left" w:pos="7371"/>
        </w:tabs>
        <w:spacing w:after="0"/>
        <w:ind w:left="851" w:right="-2" w:hanging="436"/>
        <w:jc w:val="both"/>
        <w:rPr>
          <w:rFonts w:ascii="Times New Roman" w:hAnsi="Times New Roman" w:cs="Times New Roman"/>
          <w:sz w:val="24"/>
          <w:szCs w:val="24"/>
        </w:rPr>
      </w:pPr>
      <w:r w:rsidRPr="00EF5A1A">
        <w:rPr>
          <w:rFonts w:ascii="Times New Roman" w:hAnsi="Times New Roman" w:cs="Times New Roman"/>
          <w:sz w:val="24"/>
          <w:szCs w:val="24"/>
        </w:rPr>
        <w:t>v zmluvách s medzinárodným prvkom treba dohodnúť voľbu práva.</w:t>
      </w:r>
    </w:p>
    <w:p w:rsidR="00E82C8D" w:rsidRPr="00EF5A1A" w:rsidRDefault="00E82C8D" w:rsidP="00EF5A1A">
      <w:pPr>
        <w:tabs>
          <w:tab w:val="left" w:pos="709"/>
          <w:tab w:val="left" w:pos="7371"/>
        </w:tabs>
        <w:ind w:left="284" w:right="-2"/>
        <w:jc w:val="both"/>
        <w:rPr>
          <w:rFonts w:ascii="Times New Roman" w:hAnsi="Times New Roman" w:cs="Times New Roman"/>
          <w:sz w:val="24"/>
          <w:szCs w:val="24"/>
        </w:rPr>
      </w:pPr>
    </w:p>
    <w:p w:rsidR="00E82C8D" w:rsidRPr="00475234" w:rsidRDefault="00E82C8D" w:rsidP="00EF5A1A">
      <w:pPr>
        <w:tabs>
          <w:tab w:val="left" w:pos="709"/>
          <w:tab w:val="left" w:pos="7371"/>
        </w:tabs>
        <w:ind w:left="284" w:right="-2"/>
        <w:jc w:val="both"/>
        <w:rPr>
          <w:rFonts w:ascii="Times New Roman" w:hAnsi="Times New Roman" w:cs="Times New Roman"/>
          <w:sz w:val="24"/>
          <w:szCs w:val="24"/>
        </w:rPr>
      </w:pPr>
    </w:p>
    <w:p w:rsidR="00E82C8D" w:rsidRPr="00475234" w:rsidRDefault="00E82C8D" w:rsidP="00EF5A1A">
      <w:pPr>
        <w:ind w:left="284" w:right="-2"/>
        <w:rPr>
          <w:rFonts w:ascii="Times New Roman" w:hAnsi="Times New Roman" w:cs="Times New Roman"/>
          <w:sz w:val="24"/>
          <w:szCs w:val="24"/>
        </w:rPr>
      </w:pPr>
    </w:p>
    <w:p w:rsidR="00FF76C7" w:rsidRPr="00475234" w:rsidRDefault="00E82C8D" w:rsidP="00EF5A1A">
      <w:pPr>
        <w:ind w:left="284" w:right="-2"/>
        <w:rPr>
          <w:rFonts w:ascii="Times New Roman" w:hAnsi="Times New Roman" w:cs="Times New Roman"/>
          <w:sz w:val="24"/>
          <w:szCs w:val="24"/>
        </w:rPr>
      </w:pPr>
      <w:r w:rsidRPr="00475234">
        <w:rPr>
          <w:rFonts w:ascii="Times New Roman" w:hAnsi="Times New Roman" w:cs="Times New Roman"/>
          <w:sz w:val="24"/>
          <w:szCs w:val="24"/>
        </w:rPr>
        <w:t xml:space="preserve">     </w:t>
      </w:r>
    </w:p>
    <w:sectPr w:rsidR="00FF76C7" w:rsidRPr="00475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81" w:rsidRDefault="00A97381" w:rsidP="00C41548">
      <w:pPr>
        <w:spacing w:after="0" w:line="240" w:lineRule="auto"/>
      </w:pPr>
      <w:r>
        <w:separator/>
      </w:r>
    </w:p>
  </w:endnote>
  <w:endnote w:type="continuationSeparator" w:id="0">
    <w:p w:rsidR="00A97381" w:rsidRDefault="00A97381" w:rsidP="00C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81" w:rsidRDefault="00A97381" w:rsidP="00C41548">
      <w:pPr>
        <w:spacing w:after="0" w:line="240" w:lineRule="auto"/>
      </w:pPr>
      <w:r>
        <w:separator/>
      </w:r>
    </w:p>
  </w:footnote>
  <w:footnote w:type="continuationSeparator" w:id="0">
    <w:p w:rsidR="00A97381" w:rsidRDefault="00A97381" w:rsidP="00C41548">
      <w:pPr>
        <w:spacing w:after="0" w:line="240" w:lineRule="auto"/>
      </w:pPr>
      <w:r>
        <w:continuationSeparator/>
      </w:r>
    </w:p>
  </w:footnote>
  <w:footnote w:id="1">
    <w:p w:rsidR="00BB4683" w:rsidRDefault="00BB4683" w:rsidP="00BB4683">
      <w:pPr>
        <w:pStyle w:val="Textpoznmkypodiarou"/>
        <w:tabs>
          <w:tab w:val="left" w:pos="8363"/>
        </w:tabs>
        <w:ind w:left="284"/>
        <w:jc w:val="both"/>
      </w:pPr>
      <w:r>
        <w:rPr>
          <w:rStyle w:val="Odkaznapoznmkupodiarou"/>
        </w:rPr>
        <w:footnoteRef/>
      </w:r>
      <w:r>
        <w:t xml:space="preserve">  J. Bejček poznamenáva,  že v českom prostredí môže mať pojem distribúcia ešte nádych akéhosi úradného alebo mocenského a autoritatívnehoprideľovania a rozdeľovania hmotných statkov, ktoré bolo bežné v direktívnej ekonomike. Pozri  Bejček, J., Šilhán, J. a kol.:Obchodní smlouvy - Závazky v podnikání, C.H.Beck, Praha, 2015,  ISBN 978-80-7400-574-9, s. 345  </w:t>
      </w:r>
    </w:p>
  </w:footnote>
  <w:footnote w:id="2">
    <w:p w:rsidR="00731B6B" w:rsidRDefault="00731B6B" w:rsidP="00731B6B">
      <w:pPr>
        <w:pStyle w:val="Textpoznmkypodiarou"/>
        <w:tabs>
          <w:tab w:val="left" w:pos="8363"/>
        </w:tabs>
        <w:ind w:left="284"/>
        <w:jc w:val="both"/>
      </w:pPr>
      <w:r>
        <w:rPr>
          <w:rStyle w:val="Odkaznapoznmkupodiarou"/>
        </w:rPr>
        <w:footnoteRef/>
      </w:r>
      <w:r>
        <w:t xml:space="preserve"> ICC Model Contract on Distributorship, 2016, s. 8.</w:t>
      </w:r>
    </w:p>
  </w:footnote>
  <w:footnote w:id="3">
    <w:p w:rsidR="007C0AD1" w:rsidRDefault="007C0AD1" w:rsidP="007C0AD1">
      <w:pPr>
        <w:pStyle w:val="Textpoznmkypodiarou"/>
        <w:tabs>
          <w:tab w:val="left" w:pos="8363"/>
        </w:tabs>
        <w:ind w:left="284"/>
        <w:jc w:val="both"/>
      </w:pPr>
      <w:r>
        <w:rPr>
          <w:rStyle w:val="Odkaznapoznmkupodiarou"/>
        </w:rPr>
        <w:footnoteRef/>
      </w:r>
      <w:r>
        <w:t xml:space="preserve"> Pozri  Bejček, J., Šilhán, J. a kol.:Obchodní smlouvy - Závazky v podnikání, C.H.Beck, Praha, 2015,  ISBN 978-80-7400-574-9, s. 345  </w:t>
      </w:r>
    </w:p>
  </w:footnote>
  <w:footnote w:id="4">
    <w:p w:rsidR="00FF76C7" w:rsidRPr="002A1E31" w:rsidRDefault="00FF76C7" w:rsidP="00FF76C7">
      <w:pPr>
        <w:pStyle w:val="Textpoznmkypodiarou"/>
        <w:tabs>
          <w:tab w:val="left" w:pos="8363"/>
        </w:tabs>
        <w:ind w:left="284" w:right="284"/>
        <w:jc w:val="both"/>
      </w:pPr>
      <w:r w:rsidRPr="002A1E31">
        <w:rPr>
          <w:rStyle w:val="Odkaznapoznmkupodiarou"/>
        </w:rPr>
        <w:footnoteRef/>
      </w:r>
      <w:r w:rsidRPr="002A1E31">
        <w:t xml:space="preserve"> B. Poláček: Právo mezinárodního obchodu, Praha,Wolters Kluwer, 2017, ISBN 978- 80-7552-770-7, s. 203.</w:t>
      </w:r>
    </w:p>
  </w:footnote>
  <w:footnote w:id="5">
    <w:p w:rsidR="00466568" w:rsidRDefault="00466568" w:rsidP="00466568">
      <w:pPr>
        <w:pStyle w:val="Textpoznmkypodiarou"/>
        <w:tabs>
          <w:tab w:val="left" w:pos="8363"/>
        </w:tabs>
        <w:ind w:left="284"/>
        <w:jc w:val="both"/>
      </w:pPr>
      <w:r>
        <w:rPr>
          <w:rStyle w:val="Odkaznapoznmkupodiarou"/>
        </w:rPr>
        <w:footnoteRef/>
      </w:r>
      <w:r>
        <w:t xml:space="preserve">Návrh spoločného referenčného rámca (DCFR) bol publikovaný začiatkom roku 2008 – Priciples, Definitions and Model Rules of European Private Law – Draft Common Frame of Reference (DCFR), Sellier, 2008.  </w:t>
      </w:r>
    </w:p>
  </w:footnote>
  <w:footnote w:id="6">
    <w:p w:rsidR="00466568" w:rsidRDefault="00466568" w:rsidP="00466568">
      <w:pPr>
        <w:pStyle w:val="Textpoznmkypodiarou"/>
        <w:tabs>
          <w:tab w:val="left" w:pos="8363"/>
        </w:tabs>
        <w:ind w:left="284"/>
        <w:jc w:val="both"/>
      </w:pPr>
      <w:r>
        <w:rPr>
          <w:rStyle w:val="Odkaznapoznmkupodiarou"/>
        </w:rPr>
        <w:footnoteRef/>
      </w:r>
      <w:r>
        <w:t xml:space="preserve"> Odkazy na ustanovenia DCFR sú podľa znenia uvedeného v publikácii DCFR první výstup na cestě k Európskemu zákonníku soukromného práva  (Příloha časopisu Karlovarská právní revue  č.2/2008) ISBN 978-80-87252-00-0.</w:t>
      </w:r>
    </w:p>
  </w:footnote>
  <w:footnote w:id="7">
    <w:p w:rsidR="00466568" w:rsidRDefault="00466568" w:rsidP="00466568">
      <w:pPr>
        <w:pStyle w:val="Textpoznmkypodiarou"/>
        <w:tabs>
          <w:tab w:val="left" w:pos="8363"/>
        </w:tabs>
        <w:ind w:left="284"/>
        <w:jc w:val="both"/>
      </w:pPr>
      <w:r>
        <w:rPr>
          <w:rStyle w:val="Odkaznapoznmkupodiarou"/>
        </w:rPr>
        <w:footnoteRef/>
      </w:r>
      <w:r>
        <w:t xml:space="preserve"> Vzorová zmluva má 27 článkov a 12 príloh, v ktorých sú precizované jednotlivé články.</w:t>
      </w:r>
    </w:p>
  </w:footnote>
  <w:footnote w:id="8">
    <w:p w:rsidR="00466568" w:rsidRDefault="00466568" w:rsidP="00466568">
      <w:pPr>
        <w:pStyle w:val="Textpoznmkypodiarou"/>
        <w:tabs>
          <w:tab w:val="left" w:pos="8363"/>
        </w:tabs>
        <w:ind w:left="284"/>
        <w:jc w:val="both"/>
      </w:pPr>
      <w:r>
        <w:rPr>
          <w:rStyle w:val="Odkaznapoznmkupodiarou"/>
        </w:rPr>
        <w:footnoteRef/>
      </w:r>
      <w:r>
        <w:t xml:space="preserve"> Ustanovenia IV.E. – 5-201 – IV.E. – 5:205 DCFR</w:t>
      </w:r>
    </w:p>
  </w:footnote>
  <w:footnote w:id="9">
    <w:p w:rsidR="00466568" w:rsidRDefault="00466568" w:rsidP="00466568">
      <w:pPr>
        <w:pStyle w:val="Textpoznmkypodiarou"/>
        <w:tabs>
          <w:tab w:val="left" w:pos="8363"/>
        </w:tabs>
        <w:ind w:left="284"/>
        <w:jc w:val="both"/>
      </w:pPr>
      <w:r>
        <w:rPr>
          <w:rStyle w:val="Odkaznapoznmkupodiarou"/>
        </w:rPr>
        <w:footnoteRef/>
      </w:r>
      <w:r>
        <w:t xml:space="preserve"> Ustanovenie IV.E. – 5- 101 ods.2 DCFR</w:t>
      </w:r>
    </w:p>
  </w:footnote>
  <w:footnote w:id="10">
    <w:p w:rsidR="00466568" w:rsidRDefault="00466568" w:rsidP="00466568">
      <w:pPr>
        <w:pStyle w:val="Textpoznmkypodiarou"/>
        <w:tabs>
          <w:tab w:val="left" w:pos="8363"/>
        </w:tabs>
        <w:ind w:left="284"/>
        <w:jc w:val="both"/>
      </w:pPr>
      <w:r>
        <w:rPr>
          <w:rStyle w:val="Odkaznapoznmkupodiarou"/>
        </w:rPr>
        <w:footnoteRef/>
      </w:r>
      <w:r>
        <w:t xml:space="preserve"> Ustanovenia IV.E. – 5-301 – IV.E. – 5:306 DCFR</w:t>
      </w:r>
    </w:p>
  </w:footnote>
  <w:footnote w:id="11">
    <w:p w:rsidR="00466568" w:rsidRDefault="00466568" w:rsidP="00466568">
      <w:pPr>
        <w:pStyle w:val="Textpoznmkypodiarou"/>
        <w:tabs>
          <w:tab w:val="left" w:pos="8363"/>
        </w:tabs>
        <w:ind w:left="284"/>
        <w:jc w:val="both"/>
      </w:pPr>
      <w:r>
        <w:rPr>
          <w:rStyle w:val="Odkaznapoznmkupodiarou"/>
        </w:rPr>
        <w:footnoteRef/>
      </w:r>
      <w:r>
        <w:t xml:space="preserve">  Ustanovenie IV.E. – 5- 303 ods.1 DCFR</w:t>
      </w:r>
    </w:p>
  </w:footnote>
  <w:footnote w:id="12">
    <w:p w:rsidR="00466568" w:rsidRDefault="00466568" w:rsidP="00466568">
      <w:pPr>
        <w:pStyle w:val="Textpoznmkypodiarou"/>
        <w:tabs>
          <w:tab w:val="left" w:pos="8363"/>
        </w:tabs>
        <w:ind w:left="284"/>
        <w:jc w:val="both"/>
      </w:pPr>
      <w:r>
        <w:rPr>
          <w:rStyle w:val="Odkaznapoznmkupodiarou"/>
        </w:rPr>
        <w:footnoteRef/>
      </w:r>
      <w:r>
        <w:t xml:space="preserve"> Ustanovenie IV.E. – 5- 303 ods.1 a 2 DCFR</w:t>
      </w:r>
    </w:p>
  </w:footnote>
  <w:footnote w:id="13">
    <w:p w:rsidR="00466568" w:rsidRDefault="00466568" w:rsidP="00466568">
      <w:pPr>
        <w:pStyle w:val="Textpoznmkypodiarou"/>
        <w:tabs>
          <w:tab w:val="left" w:pos="8363"/>
        </w:tabs>
        <w:ind w:left="284"/>
        <w:jc w:val="both"/>
      </w:pPr>
      <w:r>
        <w:rPr>
          <w:rStyle w:val="Odkaznapoznmkupodiarou"/>
        </w:rPr>
        <w:footnoteRef/>
      </w:r>
      <w:r>
        <w:t xml:space="preserve"> Ustanovenie IV.E. – 5- 101 ods. 4 DCFR</w:t>
      </w:r>
    </w:p>
    <w:p w:rsidR="00466568" w:rsidRDefault="00466568" w:rsidP="00466568">
      <w:pPr>
        <w:pStyle w:val="Textpoznmkypodiarou"/>
        <w:tabs>
          <w:tab w:val="left" w:pos="8363"/>
        </w:tabs>
        <w:ind w:left="284"/>
        <w:jc w:val="both"/>
      </w:pPr>
    </w:p>
  </w:footnote>
  <w:footnote w:id="14">
    <w:p w:rsidR="00475234" w:rsidRPr="002A1E31" w:rsidRDefault="00475234" w:rsidP="00475234">
      <w:pPr>
        <w:pStyle w:val="Textpoznmkypodiarou"/>
        <w:tabs>
          <w:tab w:val="left" w:pos="8363"/>
        </w:tabs>
        <w:ind w:left="284" w:right="284"/>
        <w:jc w:val="both"/>
      </w:pPr>
      <w:r w:rsidRPr="002A1E31">
        <w:rPr>
          <w:rStyle w:val="poznmkapodiarouChar"/>
        </w:rPr>
        <w:footnoteRef/>
      </w:r>
      <w:r w:rsidRPr="002A1E31">
        <w:rPr>
          <w:rStyle w:val="poznmkapodiarouChar"/>
        </w:rPr>
        <w:t xml:space="preserve"> </w:t>
      </w:r>
      <w:r w:rsidRPr="002A1E31">
        <w:t>M. Winkler: Obchodné zastúpenie vo vnútroštátnom a zahraničnom obchode, Linde Praha, 2010, s. 52</w:t>
      </w:r>
    </w:p>
  </w:footnote>
  <w:footnote w:id="15">
    <w:p w:rsidR="00D71D24" w:rsidRPr="002A1E31" w:rsidRDefault="00D71D24" w:rsidP="00D71D24">
      <w:pPr>
        <w:pStyle w:val="Textpoznmkypodiarou"/>
        <w:tabs>
          <w:tab w:val="left" w:pos="8363"/>
        </w:tabs>
        <w:ind w:left="284" w:right="284"/>
        <w:jc w:val="both"/>
      </w:pPr>
      <w:r w:rsidRPr="002A1E31">
        <w:rPr>
          <w:rStyle w:val="Odkaznapoznmkupodiarou"/>
        </w:rPr>
        <w:footnoteRef/>
      </w:r>
      <w:r w:rsidRPr="002A1E31">
        <w:t xml:space="preserve"> Ferenčíková, S.: IN  Baláž, P. a kol., Medzinárodné podnikanie, SPRINT, Bratislava 2005, s.326 a nasl.</w:t>
      </w:r>
    </w:p>
  </w:footnote>
  <w:footnote w:id="16">
    <w:p w:rsidR="000E767E" w:rsidRDefault="000E767E" w:rsidP="000E767E">
      <w:pPr>
        <w:pStyle w:val="Textpoznmkypodiarou"/>
        <w:tabs>
          <w:tab w:val="left" w:pos="8363"/>
        </w:tabs>
        <w:ind w:left="284"/>
        <w:jc w:val="both"/>
      </w:pPr>
      <w:r>
        <w:rPr>
          <w:rStyle w:val="Odkaznapoznmkupodiarou"/>
        </w:rPr>
        <w:footnoteRef/>
      </w:r>
      <w:r>
        <w:t xml:space="preserve"> Popri výraze   franchising sa používa aj výraz franchaising, či výrazy franšising, prípadne franšíza. V ďalšom budeme používať len výraz franchising.</w:t>
      </w:r>
    </w:p>
  </w:footnote>
  <w:footnote w:id="17">
    <w:p w:rsidR="000E767E" w:rsidRDefault="000E767E" w:rsidP="000E767E">
      <w:pPr>
        <w:pStyle w:val="Textpoznmkypodiarou"/>
        <w:tabs>
          <w:tab w:val="left" w:pos="8363"/>
        </w:tabs>
        <w:ind w:left="284"/>
        <w:jc w:val="both"/>
      </w:pPr>
      <w:r>
        <w:rPr>
          <w:rStyle w:val="Odkaznapoznmkupodiarou"/>
        </w:rPr>
        <w:footnoteRef/>
      </w:r>
      <w:r>
        <w:t xml:space="preserve"> Mendelsohn, M. – Acheson,D.: Franchising – moderní forma prodeje, Managemen Press, 1994, ISBN 80-85603-54-3, s.11, Publikácia bola vydaná v roku 1994 ako jedna z prvých publikácii o franchisingu ako preklad z anglických originálov How to Franchise Your Business a How to Franchise Internationally publikovaných  v roku 1989 v časopise Franchise World Magazine. Autori Martin Mendelsohn a David Acheson patrili v tom čase medzi uznávaných odborníkov v oblasti fnachisingu vo Veľkej Británii.</w:t>
      </w:r>
    </w:p>
  </w:footnote>
  <w:footnote w:id="18">
    <w:p w:rsidR="000E767E" w:rsidRDefault="000E767E" w:rsidP="000E767E">
      <w:pPr>
        <w:pStyle w:val="Textpoznmkypodiarou"/>
        <w:tabs>
          <w:tab w:val="left" w:pos="8363"/>
        </w:tabs>
        <w:ind w:left="284"/>
        <w:jc w:val="both"/>
      </w:pPr>
      <w:r>
        <w:rPr>
          <w:rStyle w:val="Odkaznapoznmkupodiarou"/>
        </w:rPr>
        <w:footnoteRef/>
      </w:r>
      <w:r>
        <w:t xml:space="preserve"> Mendelsohn, M. – Acheson,D.: Franchising – moderní forma prodeje, Managemen Press, 1994, ISBN 80-85603-54-3, s.11.</w:t>
      </w:r>
    </w:p>
  </w:footnote>
  <w:footnote w:id="19">
    <w:p w:rsidR="000E767E" w:rsidRDefault="000E767E" w:rsidP="000E767E">
      <w:pPr>
        <w:pStyle w:val="Textpoznmkypodiarou"/>
        <w:tabs>
          <w:tab w:val="left" w:pos="8363"/>
        </w:tabs>
        <w:ind w:left="284"/>
        <w:jc w:val="both"/>
        <w:rPr>
          <w:lang w:val="cs-CZ"/>
        </w:rPr>
      </w:pPr>
      <w:r>
        <w:rPr>
          <w:rStyle w:val="Odkaznapoznmkupodiarou"/>
        </w:rPr>
        <w:footnoteRef/>
      </w:r>
      <w:r>
        <w:t xml:space="preserve"> Ú. v. L 359, 28.12.1988, s. 46 </w:t>
      </w:r>
      <w:hyperlink r:id="rId1" w:history="1">
        <w:r>
          <w:rPr>
            <w:rStyle w:val="Hypertextovprepojenie"/>
          </w:rPr>
          <w:t>https://eur-lex.europa.eu/legal-content/EN/TXT/?qid=1538152438497&amp;uri=CELEX:31988R4087</w:t>
        </w:r>
      </w:hyperlink>
      <w:r>
        <w:t xml:space="preserve">. </w:t>
      </w:r>
      <w:r>
        <w:rPr>
          <w:color w:val="00B050"/>
        </w:rPr>
        <w:t>Uvedené nariadenie však stratilo platnosť 31.12.1999.</w:t>
      </w:r>
    </w:p>
  </w:footnote>
  <w:footnote w:id="20">
    <w:p w:rsidR="000E767E" w:rsidRDefault="000E767E" w:rsidP="000E767E">
      <w:pPr>
        <w:pStyle w:val="Textpoznmkypodiarou"/>
        <w:tabs>
          <w:tab w:val="left" w:pos="8363"/>
        </w:tabs>
        <w:ind w:left="284"/>
        <w:jc w:val="both"/>
      </w:pPr>
      <w:r>
        <w:rPr>
          <w:rStyle w:val="Odkaznapoznmkupodiarou"/>
        </w:rPr>
        <w:footnoteRef/>
      </w:r>
      <w:r>
        <w:t xml:space="preserve"> UNIDROIT Loi type sur la divulgation des informations en matière de franchise.</w:t>
      </w:r>
    </w:p>
  </w:footnote>
  <w:footnote w:id="21">
    <w:p w:rsidR="000E767E" w:rsidRDefault="000E767E" w:rsidP="000E767E">
      <w:pPr>
        <w:pStyle w:val="Textpoznmkypodiarou"/>
        <w:tabs>
          <w:tab w:val="left" w:pos="8363"/>
        </w:tabs>
        <w:ind w:left="284"/>
        <w:jc w:val="both"/>
      </w:pPr>
      <w:r>
        <w:rPr>
          <w:rStyle w:val="Odkaznapoznmkupodiarou"/>
        </w:rPr>
        <w:footnoteRef/>
      </w:r>
      <w:r>
        <w:t xml:space="preserve"> Mendelsohn, M. – Acheson,D.: Franchising – moderní forma prodeje, Managemen Press, 1994, ISBN 80-85603-54-3, s.11.</w:t>
      </w:r>
    </w:p>
  </w:footnote>
  <w:footnote w:id="22">
    <w:p w:rsidR="000E767E" w:rsidRDefault="000E767E" w:rsidP="000E767E">
      <w:pPr>
        <w:pStyle w:val="Textpoznmkypodiarou"/>
        <w:tabs>
          <w:tab w:val="left" w:pos="8363"/>
        </w:tabs>
        <w:ind w:left="284"/>
        <w:jc w:val="both"/>
      </w:pPr>
      <w:r>
        <w:rPr>
          <w:rStyle w:val="Odkaznapoznmkupodiarou"/>
        </w:rPr>
        <w:footnoteRef/>
      </w:r>
      <w:r>
        <w:t xml:space="preserve"> Uvedené nariadenie však stratilo platnosť 31.12.1999.</w:t>
      </w:r>
    </w:p>
  </w:footnote>
  <w:footnote w:id="23">
    <w:p w:rsidR="000E767E" w:rsidRDefault="000E767E" w:rsidP="000E767E">
      <w:pPr>
        <w:pStyle w:val="Textpoznmkypodiarou"/>
        <w:tabs>
          <w:tab w:val="left" w:pos="8363"/>
        </w:tabs>
        <w:ind w:left="284"/>
        <w:jc w:val="both"/>
      </w:pPr>
      <w:r>
        <w:rPr>
          <w:rStyle w:val="Odkaznapoznmkupodiarou"/>
        </w:rPr>
        <w:footnoteRef/>
      </w:r>
      <w:r>
        <w:t xml:space="preserve"> Ako obdoba Dohovoru OSN o zmluvách o medzinárodnej kúpe tovaru.</w:t>
      </w:r>
    </w:p>
  </w:footnote>
  <w:footnote w:id="24">
    <w:p w:rsidR="000E767E" w:rsidRDefault="000E767E" w:rsidP="000E767E">
      <w:pPr>
        <w:pStyle w:val="Textpoznmkypodiarou"/>
        <w:tabs>
          <w:tab w:val="left" w:pos="8363"/>
        </w:tabs>
        <w:ind w:left="284"/>
        <w:jc w:val="both"/>
      </w:pPr>
      <w:r>
        <w:rPr>
          <w:rStyle w:val="Odkaznapoznmkupodiarou"/>
        </w:rPr>
        <w:footnoteRef/>
      </w:r>
      <w:r>
        <w:t xml:space="preserve"> Pozri k tomu časť 8.7.4</w:t>
      </w:r>
    </w:p>
  </w:footnote>
  <w:footnote w:id="25">
    <w:p w:rsidR="000E767E" w:rsidRDefault="000E767E" w:rsidP="000E767E">
      <w:pPr>
        <w:pStyle w:val="Textpoznmkypodiarou"/>
        <w:tabs>
          <w:tab w:val="left" w:pos="8363"/>
        </w:tabs>
        <w:ind w:left="284"/>
        <w:jc w:val="both"/>
      </w:pPr>
      <w:r>
        <w:rPr>
          <w:rStyle w:val="Odkaznapoznmkupodiarou"/>
        </w:rPr>
        <w:footnoteRef/>
      </w:r>
      <w:r>
        <w:t xml:space="preserve"> Ustanovenia IV.E. –2: 101 a  IV.E. – 2:202  DCFR.</w:t>
      </w:r>
    </w:p>
  </w:footnote>
  <w:footnote w:id="26">
    <w:p w:rsidR="000E767E" w:rsidRDefault="000E767E" w:rsidP="000E767E">
      <w:pPr>
        <w:pStyle w:val="Textpoznmkypodiarou"/>
        <w:tabs>
          <w:tab w:val="left" w:pos="8363"/>
        </w:tabs>
        <w:ind w:left="284" w:right="284"/>
        <w:jc w:val="both"/>
      </w:pPr>
      <w:r>
        <w:rPr>
          <w:rStyle w:val="Odkaznapoznmkupodiarou"/>
        </w:rPr>
        <w:footnoteRef/>
      </w:r>
      <w:r>
        <w:t xml:space="preserve"> B. Poláček: Právo mezinárodního obchodu, Praha,Wolters Kluwer, 2017, ISBN 978- 80-7552-770-7, s. 207  </w:t>
      </w:r>
    </w:p>
  </w:footnote>
  <w:footnote w:id="27">
    <w:p w:rsidR="000E767E" w:rsidRDefault="000E767E" w:rsidP="000E767E">
      <w:pPr>
        <w:pStyle w:val="Textpoznmkypodiarou"/>
        <w:tabs>
          <w:tab w:val="left" w:pos="8363"/>
        </w:tabs>
        <w:ind w:left="284" w:right="284"/>
        <w:jc w:val="both"/>
      </w:pPr>
      <w:r>
        <w:rPr>
          <w:rStyle w:val="Odkaznapoznmkupodiarou"/>
        </w:rPr>
        <w:footnoteRef/>
      </w:r>
      <w:r>
        <w:t xml:space="preserve"> B. Poláček: Právo mezinárodního obchodu, Praha,Wolters Kluwer, 2017, ISBN 978- 80-7552-770-7, s. 208  </w:t>
      </w:r>
    </w:p>
  </w:footnote>
  <w:footnote w:id="28">
    <w:p w:rsidR="000E767E" w:rsidRDefault="000E767E" w:rsidP="000E767E">
      <w:pPr>
        <w:pStyle w:val="Textpoznmkypodiarou"/>
        <w:tabs>
          <w:tab w:val="left" w:pos="8363"/>
        </w:tabs>
        <w:ind w:left="284"/>
        <w:jc w:val="both"/>
      </w:pPr>
      <w:r>
        <w:rPr>
          <w:rStyle w:val="Odkaznapoznmkupodiarou"/>
        </w:rPr>
        <w:footnoteRef/>
      </w:r>
      <w:r>
        <w:t xml:space="preserve"> Ustanovenie IV.E. – 4: 102 DCFR</w:t>
      </w:r>
    </w:p>
  </w:footnote>
  <w:footnote w:id="29">
    <w:p w:rsidR="000E767E" w:rsidRDefault="000E767E" w:rsidP="000E767E">
      <w:pPr>
        <w:pStyle w:val="Textpoznmkypodiarou"/>
        <w:tabs>
          <w:tab w:val="left" w:pos="8363"/>
        </w:tabs>
        <w:ind w:left="284"/>
        <w:jc w:val="both"/>
      </w:pPr>
      <w:r>
        <w:rPr>
          <w:rStyle w:val="Odkaznapoznmkupodiarou"/>
        </w:rPr>
        <w:footnoteRef/>
      </w:r>
      <w:r>
        <w:t xml:space="preserve"> Ustanovenia IV.E. – 4: 201 až  IV.E. – 4:207  DCFR, z týchto ustanovení sú kogentnými len ustanovenia 4:201 – týkajúce práva duševného vlastníctva, 4:202 –  týkajúce sa know- how, 4:204 – týkajúce sa dodávok produktov a 4:206 týkajúce sa upozornenia na klesajúcu kapacitu dodávok.</w:t>
      </w:r>
    </w:p>
  </w:footnote>
  <w:footnote w:id="30">
    <w:p w:rsidR="000E767E" w:rsidRDefault="000E767E" w:rsidP="000E767E">
      <w:pPr>
        <w:pStyle w:val="Textpoznmkypodiarou"/>
        <w:tabs>
          <w:tab w:val="left" w:pos="8363"/>
        </w:tabs>
        <w:ind w:left="284"/>
        <w:jc w:val="both"/>
      </w:pPr>
      <w:r>
        <w:t xml:space="preserve">            </w:t>
      </w:r>
      <w:r>
        <w:rPr>
          <w:rStyle w:val="Odkaznapoznmkupodiarou"/>
        </w:rPr>
        <w:footnoteRef/>
      </w:r>
      <w:r>
        <w:t xml:space="preserve"> Ustanovenia IV.E. – 4: 301 až  IV.E. – 4:304  DCFR, z týchto ustanovení  je kogentným        len ustanovenie  4:303 – týkajúce dodržiavania obchodnej metódy a inštrukcie.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951"/>
    <w:multiLevelType w:val="hybridMultilevel"/>
    <w:tmpl w:val="6E6CC1C4"/>
    <w:lvl w:ilvl="0" w:tplc="8138AFC4">
      <w:start w:val="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A7301B7"/>
    <w:multiLevelType w:val="hybridMultilevel"/>
    <w:tmpl w:val="9E78E4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F82FB8"/>
    <w:multiLevelType w:val="hybridMultilevel"/>
    <w:tmpl w:val="544E92BC"/>
    <w:lvl w:ilvl="0" w:tplc="9AAEA8DA">
      <w:start w:val="1"/>
      <w:numFmt w:val="lowerLetter"/>
      <w:lvlText w:val="%1)"/>
      <w:lvlJc w:val="left"/>
      <w:pPr>
        <w:ind w:left="1123" w:hanging="360"/>
      </w:pPr>
      <w:rPr>
        <w:rFonts w:hint="default"/>
      </w:rPr>
    </w:lvl>
    <w:lvl w:ilvl="1" w:tplc="041B0019" w:tentative="1">
      <w:start w:val="1"/>
      <w:numFmt w:val="lowerLetter"/>
      <w:lvlText w:val="%2."/>
      <w:lvlJc w:val="left"/>
      <w:pPr>
        <w:ind w:left="1843" w:hanging="360"/>
      </w:pPr>
    </w:lvl>
    <w:lvl w:ilvl="2" w:tplc="041B001B" w:tentative="1">
      <w:start w:val="1"/>
      <w:numFmt w:val="lowerRoman"/>
      <w:lvlText w:val="%3."/>
      <w:lvlJc w:val="right"/>
      <w:pPr>
        <w:ind w:left="2563" w:hanging="180"/>
      </w:pPr>
    </w:lvl>
    <w:lvl w:ilvl="3" w:tplc="041B000F" w:tentative="1">
      <w:start w:val="1"/>
      <w:numFmt w:val="decimal"/>
      <w:lvlText w:val="%4."/>
      <w:lvlJc w:val="left"/>
      <w:pPr>
        <w:ind w:left="3283" w:hanging="360"/>
      </w:pPr>
    </w:lvl>
    <w:lvl w:ilvl="4" w:tplc="041B0019" w:tentative="1">
      <w:start w:val="1"/>
      <w:numFmt w:val="lowerLetter"/>
      <w:lvlText w:val="%5."/>
      <w:lvlJc w:val="left"/>
      <w:pPr>
        <w:ind w:left="4003" w:hanging="360"/>
      </w:pPr>
    </w:lvl>
    <w:lvl w:ilvl="5" w:tplc="041B001B" w:tentative="1">
      <w:start w:val="1"/>
      <w:numFmt w:val="lowerRoman"/>
      <w:lvlText w:val="%6."/>
      <w:lvlJc w:val="right"/>
      <w:pPr>
        <w:ind w:left="4723" w:hanging="180"/>
      </w:pPr>
    </w:lvl>
    <w:lvl w:ilvl="6" w:tplc="041B000F" w:tentative="1">
      <w:start w:val="1"/>
      <w:numFmt w:val="decimal"/>
      <w:lvlText w:val="%7."/>
      <w:lvlJc w:val="left"/>
      <w:pPr>
        <w:ind w:left="5443" w:hanging="360"/>
      </w:pPr>
    </w:lvl>
    <w:lvl w:ilvl="7" w:tplc="041B0019" w:tentative="1">
      <w:start w:val="1"/>
      <w:numFmt w:val="lowerLetter"/>
      <w:lvlText w:val="%8."/>
      <w:lvlJc w:val="left"/>
      <w:pPr>
        <w:ind w:left="6163" w:hanging="360"/>
      </w:pPr>
    </w:lvl>
    <w:lvl w:ilvl="8" w:tplc="041B001B" w:tentative="1">
      <w:start w:val="1"/>
      <w:numFmt w:val="lowerRoman"/>
      <w:lvlText w:val="%9."/>
      <w:lvlJc w:val="right"/>
      <w:pPr>
        <w:ind w:left="6883" w:hanging="180"/>
      </w:pPr>
    </w:lvl>
  </w:abstractNum>
  <w:abstractNum w:abstractNumId="3" w15:restartNumberingAfterBreak="0">
    <w:nsid w:val="145526EB"/>
    <w:multiLevelType w:val="hybridMultilevel"/>
    <w:tmpl w:val="CB7A833C"/>
    <w:lvl w:ilvl="0" w:tplc="06CE9144">
      <w:start w:val="1"/>
      <w:numFmt w:val="lowerLetter"/>
      <w:lvlText w:val="%1)"/>
      <w:lvlJc w:val="left"/>
      <w:pPr>
        <w:ind w:left="775" w:hanging="360"/>
      </w:pPr>
      <w:rPr>
        <w:rFonts w:ascii="Times New Roman" w:eastAsia="Times New Roman" w:hAnsi="Times New Roman" w:cs="Times New Roman"/>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4" w15:restartNumberingAfterBreak="0">
    <w:nsid w:val="1B17033E"/>
    <w:multiLevelType w:val="hybridMultilevel"/>
    <w:tmpl w:val="A6548104"/>
    <w:lvl w:ilvl="0" w:tplc="0B24A2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1A2DAE"/>
    <w:multiLevelType w:val="hybridMultilevel"/>
    <w:tmpl w:val="0B10E0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27B6B"/>
    <w:multiLevelType w:val="multilevel"/>
    <w:tmpl w:val="F66C579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181D15"/>
    <w:multiLevelType w:val="multilevel"/>
    <w:tmpl w:val="C97EA150"/>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0249C4"/>
    <w:multiLevelType w:val="hybridMultilevel"/>
    <w:tmpl w:val="77B4D722"/>
    <w:lvl w:ilvl="0" w:tplc="B9C2BAD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106B00"/>
    <w:multiLevelType w:val="hybridMultilevel"/>
    <w:tmpl w:val="4E3E05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12E5BE3"/>
    <w:multiLevelType w:val="hybridMultilevel"/>
    <w:tmpl w:val="0876EB9A"/>
    <w:lvl w:ilvl="0" w:tplc="C3D445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45F93584"/>
    <w:multiLevelType w:val="hybridMultilevel"/>
    <w:tmpl w:val="8506DCA6"/>
    <w:lvl w:ilvl="0" w:tplc="77821F5E">
      <w:start w:val="1"/>
      <w:numFmt w:val="lowerLetter"/>
      <w:lvlText w:val="%1)"/>
      <w:lvlJc w:val="left"/>
      <w:pPr>
        <w:ind w:left="1080" w:hanging="7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6015BA"/>
    <w:multiLevelType w:val="hybridMultilevel"/>
    <w:tmpl w:val="2EBE7F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B8C0ED0"/>
    <w:multiLevelType w:val="hybridMultilevel"/>
    <w:tmpl w:val="BCDE0830"/>
    <w:lvl w:ilvl="0" w:tplc="CC485FBA">
      <w:start w:val="2"/>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1A5B0F"/>
    <w:multiLevelType w:val="hybridMultilevel"/>
    <w:tmpl w:val="A456170E"/>
    <w:lvl w:ilvl="0" w:tplc="E8246B76">
      <w:start w:val="1"/>
      <w:numFmt w:val="lowerRoman"/>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A523388"/>
    <w:multiLevelType w:val="hybridMultilevel"/>
    <w:tmpl w:val="8E5CEEBE"/>
    <w:lvl w:ilvl="0" w:tplc="AF1086A0">
      <w:start w:val="1"/>
      <w:numFmt w:val="lowerRoman"/>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C044E"/>
    <w:multiLevelType w:val="hybridMultilevel"/>
    <w:tmpl w:val="A412CB50"/>
    <w:lvl w:ilvl="0" w:tplc="017433D4">
      <w:start w:val="1"/>
      <w:numFmt w:val="lowerRoman"/>
      <w:lvlText w:val="%1)"/>
      <w:lvlJc w:val="left"/>
      <w:pPr>
        <w:ind w:left="1064" w:hanging="72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7" w15:restartNumberingAfterBreak="0">
    <w:nsid w:val="67737124"/>
    <w:multiLevelType w:val="hybridMultilevel"/>
    <w:tmpl w:val="BF0E2D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D30A2"/>
    <w:multiLevelType w:val="hybridMultilevel"/>
    <w:tmpl w:val="1884CE5E"/>
    <w:lvl w:ilvl="0" w:tplc="E5A23672">
      <w:start w:val="1"/>
      <w:numFmt w:val="lowerRoman"/>
      <w:lvlText w:val="%1)"/>
      <w:lvlJc w:val="left"/>
      <w:pPr>
        <w:tabs>
          <w:tab w:val="num" w:pos="1425"/>
        </w:tabs>
        <w:ind w:left="1425" w:hanging="72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9" w15:restartNumberingAfterBreak="0">
    <w:nsid w:val="6FCA5B5E"/>
    <w:multiLevelType w:val="hybridMultilevel"/>
    <w:tmpl w:val="37BA65BE"/>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80586"/>
    <w:multiLevelType w:val="hybridMultilevel"/>
    <w:tmpl w:val="1D20C872"/>
    <w:lvl w:ilvl="0" w:tplc="9AAEA8DA">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8"/>
  </w:num>
  <w:num w:numId="3">
    <w:abstractNumId w:val="17"/>
  </w:num>
  <w:num w:numId="4">
    <w:abstractNumId w:val="10"/>
  </w:num>
  <w:num w:numId="5">
    <w:abstractNumId w:val="2"/>
  </w:num>
  <w:num w:numId="6">
    <w:abstractNumId w:val="20"/>
  </w:num>
  <w:num w:numId="7">
    <w:abstractNumId w:val="6"/>
  </w:num>
  <w:num w:numId="8">
    <w:abstractNumId w:val="16"/>
  </w:num>
  <w:num w:numId="9">
    <w:abstractNumId w:val="19"/>
  </w:num>
  <w:num w:numId="10">
    <w:abstractNumId w:val="13"/>
  </w:num>
  <w:num w:numId="11">
    <w:abstractNumId w:val="15"/>
  </w:num>
  <w:num w:numId="12">
    <w:abstractNumId w:val="3"/>
  </w:num>
  <w:num w:numId="13">
    <w:abstractNumId w:val="14"/>
  </w:num>
  <w:num w:numId="14">
    <w:abstractNumId w:val="4"/>
  </w:num>
  <w:num w:numId="15">
    <w:abstractNumId w:val="11"/>
  </w:num>
  <w:num w:numId="16">
    <w:abstractNumId w:val="5"/>
  </w:num>
  <w:num w:numId="17">
    <w:abstractNumId w:val="7"/>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3"/>
    <w:rsid w:val="0005211B"/>
    <w:rsid w:val="000530D4"/>
    <w:rsid w:val="00064E98"/>
    <w:rsid w:val="000C0D55"/>
    <w:rsid w:val="000E767E"/>
    <w:rsid w:val="00153D16"/>
    <w:rsid w:val="00160F19"/>
    <w:rsid w:val="00182891"/>
    <w:rsid w:val="002533C6"/>
    <w:rsid w:val="002D5423"/>
    <w:rsid w:val="002E4586"/>
    <w:rsid w:val="00356217"/>
    <w:rsid w:val="003D5784"/>
    <w:rsid w:val="004276CB"/>
    <w:rsid w:val="004630A8"/>
    <w:rsid w:val="00466568"/>
    <w:rsid w:val="00475234"/>
    <w:rsid w:val="004A73E5"/>
    <w:rsid w:val="00574AB3"/>
    <w:rsid w:val="006007C3"/>
    <w:rsid w:val="00665D58"/>
    <w:rsid w:val="00690527"/>
    <w:rsid w:val="00731B6B"/>
    <w:rsid w:val="0075715F"/>
    <w:rsid w:val="00776335"/>
    <w:rsid w:val="00793330"/>
    <w:rsid w:val="007C0AD1"/>
    <w:rsid w:val="00853BBB"/>
    <w:rsid w:val="0088541A"/>
    <w:rsid w:val="00A153C7"/>
    <w:rsid w:val="00A9183D"/>
    <w:rsid w:val="00A93EA1"/>
    <w:rsid w:val="00A97381"/>
    <w:rsid w:val="00AD1B51"/>
    <w:rsid w:val="00B87DBE"/>
    <w:rsid w:val="00BB4683"/>
    <w:rsid w:val="00BC7616"/>
    <w:rsid w:val="00C41548"/>
    <w:rsid w:val="00C55A63"/>
    <w:rsid w:val="00C62624"/>
    <w:rsid w:val="00C9336E"/>
    <w:rsid w:val="00CC697D"/>
    <w:rsid w:val="00D71D24"/>
    <w:rsid w:val="00DA6661"/>
    <w:rsid w:val="00E70935"/>
    <w:rsid w:val="00E721FD"/>
    <w:rsid w:val="00E82C8D"/>
    <w:rsid w:val="00EF5A1A"/>
    <w:rsid w:val="00FF76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D1C89-FB83-4CF7-A364-9F1161B0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41548"/>
    <w:pPr>
      <w:keepNext/>
      <w:spacing w:before="240" w:after="60" w:line="240" w:lineRule="auto"/>
      <w:outlineLvl w:val="1"/>
    </w:pPr>
    <w:rPr>
      <w:rFonts w:ascii="Times New Roman" w:eastAsia="Times New Roman" w:hAnsi="Times New Roman" w:cs="Times New Roman"/>
      <w:b/>
      <w:bCs/>
      <w:i/>
      <w:iCs/>
      <w:sz w:val="28"/>
      <w:szCs w:val="28"/>
      <w:lang w:eastAsia="sk-SK"/>
    </w:rPr>
  </w:style>
  <w:style w:type="paragraph" w:styleId="Nadpis3">
    <w:name w:val="heading 3"/>
    <w:basedOn w:val="Normlny"/>
    <w:next w:val="Normlny"/>
    <w:link w:val="Nadpis3Char"/>
    <w:qFormat/>
    <w:rsid w:val="00E82C8D"/>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41548"/>
    <w:rPr>
      <w:rFonts w:ascii="Times New Roman" w:eastAsia="Times New Roman" w:hAnsi="Times New Roman" w:cs="Times New Roman"/>
      <w:b/>
      <w:bCs/>
      <w:i/>
      <w:iCs/>
      <w:sz w:val="28"/>
      <w:szCs w:val="28"/>
      <w:lang w:eastAsia="sk-SK"/>
    </w:rPr>
  </w:style>
  <w:style w:type="paragraph" w:styleId="Textpoznmkypodiarou">
    <w:name w:val="footnote text"/>
    <w:basedOn w:val="Normlny"/>
    <w:link w:val="TextpoznmkypodiarouChar"/>
    <w:qFormat/>
    <w:rsid w:val="00C4154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rsid w:val="00C41548"/>
    <w:rPr>
      <w:rFonts w:ascii="Times New Roman" w:eastAsia="Times New Roman" w:hAnsi="Times New Roman" w:cs="Times New Roman"/>
      <w:sz w:val="20"/>
      <w:szCs w:val="20"/>
      <w:lang w:eastAsia="sk-SK"/>
    </w:rPr>
  </w:style>
  <w:style w:type="character" w:styleId="Odkaznapoznmkupodiarou">
    <w:name w:val="footnote reference"/>
    <w:semiHidden/>
    <w:qFormat/>
    <w:rsid w:val="00C41548"/>
    <w:rPr>
      <w:rFonts w:ascii="Times New Roman" w:hAnsi="Times New Roman"/>
      <w:sz w:val="24"/>
      <w:vertAlign w:val="superscript"/>
    </w:rPr>
  </w:style>
  <w:style w:type="character" w:styleId="Hypertextovprepojenie">
    <w:name w:val="Hyperlink"/>
    <w:rsid w:val="00C41548"/>
    <w:rPr>
      <w:color w:val="0000FF"/>
      <w:u w:val="single"/>
    </w:rPr>
  </w:style>
  <w:style w:type="paragraph" w:customStyle="1" w:styleId="poznmkapodiarou">
    <w:name w:val="poznmka pod čiarou"/>
    <w:basedOn w:val="Textpoznmkypodiarou"/>
    <w:link w:val="poznmkapodiarouChar"/>
    <w:qFormat/>
    <w:rsid w:val="00C41548"/>
    <w:rPr>
      <w:sz w:val="24"/>
      <w:szCs w:val="28"/>
      <w:vertAlign w:val="superscript"/>
    </w:rPr>
  </w:style>
  <w:style w:type="character" w:customStyle="1" w:styleId="poznmkapodiarouChar">
    <w:name w:val="poznmka pod čiarou Char"/>
    <w:link w:val="poznmkapodiarou"/>
    <w:rsid w:val="00C41548"/>
    <w:rPr>
      <w:rFonts w:ascii="Times New Roman" w:eastAsia="Times New Roman" w:hAnsi="Times New Roman" w:cs="Times New Roman"/>
      <w:sz w:val="24"/>
      <w:szCs w:val="28"/>
      <w:vertAlign w:val="superscript"/>
      <w:lang w:eastAsia="sk-SK"/>
    </w:rPr>
  </w:style>
  <w:style w:type="paragraph" w:styleId="Odsekzoznamu">
    <w:name w:val="List Paragraph"/>
    <w:basedOn w:val="Normlny"/>
    <w:uiPriority w:val="34"/>
    <w:qFormat/>
    <w:rsid w:val="00731B6B"/>
    <w:pPr>
      <w:ind w:left="720"/>
      <w:contextualSpacing/>
    </w:pPr>
  </w:style>
  <w:style w:type="character" w:customStyle="1" w:styleId="Nadpis3Char">
    <w:name w:val="Nadpis 3 Char"/>
    <w:basedOn w:val="Predvolenpsmoodseku"/>
    <w:link w:val="Nadpis3"/>
    <w:rsid w:val="00E82C8D"/>
    <w:rPr>
      <w:rFonts w:ascii="Arial" w:eastAsia="Times New Roman" w:hAnsi="Arial" w:cs="Times New Roman"/>
      <w:b/>
      <w:bCs/>
      <w:sz w:val="26"/>
      <w:szCs w:val="26"/>
      <w:lang w:eastAsia="sk-SK"/>
    </w:rPr>
  </w:style>
  <w:style w:type="character" w:styleId="Odkaznakomentr">
    <w:name w:val="annotation reference"/>
    <w:uiPriority w:val="99"/>
    <w:semiHidden/>
    <w:rsid w:val="00E82C8D"/>
    <w:rPr>
      <w:sz w:val="16"/>
      <w:szCs w:val="16"/>
    </w:rPr>
  </w:style>
  <w:style w:type="paragraph" w:styleId="Textkomentra">
    <w:name w:val="annotation text"/>
    <w:basedOn w:val="Normlny"/>
    <w:link w:val="TextkomentraChar"/>
    <w:uiPriority w:val="99"/>
    <w:semiHidden/>
    <w:rsid w:val="00E82C8D"/>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E82C8D"/>
    <w:rPr>
      <w:rFonts w:ascii="Times New Roman" w:eastAsia="Times New Roman" w:hAnsi="Times New Roman" w:cs="Times New Roman"/>
      <w:sz w:val="20"/>
      <w:szCs w:val="20"/>
      <w:lang w:eastAsia="sk-SK"/>
    </w:rPr>
  </w:style>
  <w:style w:type="character" w:customStyle="1" w:styleId="normalny">
    <w:name w:val="normalny"/>
    <w:rsid w:val="00E82C8D"/>
    <w:rPr>
      <w:rFonts w:ascii="Times New Roman" w:hAnsi="Times New Roman"/>
      <w:sz w:val="24"/>
    </w:rPr>
  </w:style>
  <w:style w:type="paragraph" w:styleId="Textbubliny">
    <w:name w:val="Balloon Text"/>
    <w:basedOn w:val="Normlny"/>
    <w:link w:val="TextbublinyChar"/>
    <w:uiPriority w:val="99"/>
    <w:semiHidden/>
    <w:unhideWhenUsed/>
    <w:rsid w:val="00E82C8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82C8D"/>
    <w:rPr>
      <w:rFonts w:ascii="Tahoma" w:hAnsi="Tahoma" w:cs="Tahoma"/>
      <w:sz w:val="16"/>
      <w:szCs w:val="16"/>
    </w:rPr>
  </w:style>
  <w:style w:type="paragraph" w:customStyle="1" w:styleId="textpoznamky">
    <w:name w:val="text poznamky"/>
    <w:basedOn w:val="Textpoznmkypodiarou"/>
    <w:qFormat/>
    <w:rsid w:val="00475234"/>
  </w:style>
  <w:style w:type="character" w:styleId="Zvraznenie">
    <w:name w:val="Emphasis"/>
    <w:uiPriority w:val="20"/>
    <w:qFormat/>
    <w:rsid w:val="00D71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qid=1538152438497&amp;uri=CELEX:31988R40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5912</Words>
  <Characters>33701</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dc:creator>
  <cp:lastModifiedBy>stierankova</cp:lastModifiedBy>
  <cp:revision>2</cp:revision>
  <dcterms:created xsi:type="dcterms:W3CDTF">2020-04-27T07:43:00Z</dcterms:created>
  <dcterms:modified xsi:type="dcterms:W3CDTF">2020-04-27T07:43:00Z</dcterms:modified>
</cp:coreProperties>
</file>