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80" w:rsidRPr="00F97927" w:rsidRDefault="00A75480" w:rsidP="00A75480">
      <w:pPr>
        <w:rPr>
          <w:rFonts w:ascii="Arial" w:eastAsia="Arial Unicode MS" w:hAnsi="Arial" w:cs="Arial"/>
          <w:sz w:val="20"/>
          <w:szCs w:val="22"/>
          <w:lang w:val="sk-SK"/>
        </w:rPr>
      </w:pPr>
      <w:r w:rsidRPr="00F97927">
        <w:rPr>
          <w:rFonts w:ascii="Arial" w:eastAsia="Arial Unicode MS" w:hAnsi="Arial" w:cs="Arial"/>
          <w:noProof/>
          <w:sz w:val="20"/>
          <w:szCs w:val="22"/>
          <w:lang w:val="sk-SK"/>
        </w:rPr>
        <w:drawing>
          <wp:anchor distT="0" distB="0" distL="114300" distR="114300" simplePos="0" relativeHeight="251659264" behindDoc="1" locked="0" layoutInCell="1" allowOverlap="1" wp14:anchorId="6047F2DF" wp14:editId="433D3957">
            <wp:simplePos x="0" y="0"/>
            <wp:positionH relativeFrom="column">
              <wp:posOffset>0</wp:posOffset>
            </wp:positionH>
            <wp:positionV relativeFrom="paragraph">
              <wp:posOffset>-831850</wp:posOffset>
            </wp:positionV>
            <wp:extent cx="6480175" cy="1598295"/>
            <wp:effectExtent l="0" t="0" r="0" b="1905"/>
            <wp:wrapNone/>
            <wp:docPr id="1" name="Obrázok 1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927">
        <w:rPr>
          <w:rFonts w:ascii="Arial" w:eastAsia="Arial Unicode MS" w:hAnsi="Arial" w:cs="Arial"/>
          <w:sz w:val="20"/>
          <w:szCs w:val="22"/>
          <w:lang w:val="sk-SK"/>
        </w:rPr>
        <w:t>č. LEK004219/2021-101426</w:t>
      </w:r>
    </w:p>
    <w:p w:rsidR="00A75480" w:rsidRPr="00F97927" w:rsidRDefault="00A75480" w:rsidP="00A75480">
      <w:pPr>
        <w:rPr>
          <w:rFonts w:ascii="Arial" w:eastAsia="Arial Unicode MS" w:hAnsi="Arial" w:cs="Arial"/>
          <w:sz w:val="20"/>
          <w:szCs w:val="22"/>
          <w:lang w:val="sk-SK"/>
        </w:rPr>
      </w:pPr>
      <w:r>
        <w:rPr>
          <w:rFonts w:ascii="Arial" w:eastAsia="Arial Unicode MS" w:hAnsi="Arial" w:cs="Arial"/>
          <w:sz w:val="20"/>
          <w:szCs w:val="22"/>
          <w:lang w:val="sk-SK"/>
        </w:rPr>
        <w:t>Košice 03</w:t>
      </w:r>
      <w:r w:rsidRPr="00F97927">
        <w:rPr>
          <w:rFonts w:ascii="Arial" w:eastAsia="Arial Unicode MS" w:hAnsi="Arial" w:cs="Arial"/>
          <w:sz w:val="20"/>
          <w:szCs w:val="22"/>
          <w:lang w:val="sk-SK"/>
        </w:rPr>
        <w:t>.1</w:t>
      </w:r>
      <w:r>
        <w:rPr>
          <w:rFonts w:ascii="Arial" w:eastAsia="Arial Unicode MS" w:hAnsi="Arial" w:cs="Arial"/>
          <w:sz w:val="20"/>
          <w:szCs w:val="22"/>
          <w:lang w:val="sk-SK"/>
        </w:rPr>
        <w:t>1</w:t>
      </w:r>
      <w:r w:rsidRPr="00F97927">
        <w:rPr>
          <w:rFonts w:ascii="Arial" w:eastAsia="Arial Unicode MS" w:hAnsi="Arial" w:cs="Arial"/>
          <w:sz w:val="20"/>
          <w:szCs w:val="22"/>
          <w:lang w:val="sk-SK"/>
        </w:rPr>
        <w:t>.2021</w:t>
      </w:r>
    </w:p>
    <w:p w:rsidR="00A75480" w:rsidRPr="00F97927" w:rsidRDefault="00A75480" w:rsidP="00A75480">
      <w:pPr>
        <w:jc w:val="center"/>
        <w:rPr>
          <w:rFonts w:ascii="Arial" w:eastAsia="Arial Unicode MS" w:hAnsi="Arial" w:cs="Arial"/>
          <w:b/>
          <w:sz w:val="20"/>
          <w:szCs w:val="22"/>
          <w:lang w:val="sk-SK" w:eastAsia="cs-CZ"/>
        </w:rPr>
      </w:pPr>
    </w:p>
    <w:p w:rsidR="00A75480" w:rsidRPr="00F97927" w:rsidRDefault="00A75480" w:rsidP="00A75480">
      <w:pPr>
        <w:jc w:val="center"/>
        <w:rPr>
          <w:rFonts w:ascii="Arial" w:eastAsia="Arial Unicode MS" w:hAnsi="Arial" w:cs="Arial"/>
          <w:b/>
          <w:sz w:val="20"/>
          <w:szCs w:val="22"/>
          <w:lang w:val="sk-SK" w:eastAsia="cs-CZ"/>
        </w:rPr>
      </w:pPr>
      <w:r w:rsidRPr="00F97927">
        <w:rPr>
          <w:rFonts w:ascii="Arial" w:eastAsia="Arial Unicode MS" w:hAnsi="Arial" w:cs="Arial"/>
          <w:b/>
          <w:sz w:val="20"/>
          <w:szCs w:val="22"/>
          <w:lang w:val="sk-SK" w:eastAsia="cs-CZ"/>
        </w:rPr>
        <w:t>VÝBEROVÉ KONANIE</w:t>
      </w:r>
    </w:p>
    <w:p w:rsidR="00A75480" w:rsidRPr="00F97927" w:rsidRDefault="00A75480" w:rsidP="00A75480">
      <w:pPr>
        <w:jc w:val="center"/>
        <w:rPr>
          <w:rFonts w:ascii="Arial" w:eastAsia="Arial Unicode MS" w:hAnsi="Arial" w:cs="Arial"/>
          <w:b/>
          <w:sz w:val="20"/>
          <w:szCs w:val="22"/>
          <w:lang w:val="sk-SK" w:eastAsia="cs-CZ"/>
        </w:rPr>
      </w:pPr>
    </w:p>
    <w:p w:rsidR="00A75480" w:rsidRPr="00F97927" w:rsidRDefault="00A75480" w:rsidP="00A75480">
      <w:pPr>
        <w:pStyle w:val="Nadpis6"/>
        <w:spacing w:before="0" w:line="240" w:lineRule="auto"/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F97927">
        <w:rPr>
          <w:rFonts w:ascii="Arial" w:eastAsia="Arial Unicode MS" w:hAnsi="Arial" w:cs="Arial"/>
          <w:b w:val="0"/>
          <w:sz w:val="22"/>
          <w:szCs w:val="22"/>
        </w:rPr>
        <w:t xml:space="preserve">Univerzita Pavla Jozefa Šafárika v Košiciach, zastúpená dekanom Lekárskej fakulty ,so sídlom </w:t>
      </w:r>
      <w:proofErr w:type="spellStart"/>
      <w:r w:rsidRPr="00F97927">
        <w:rPr>
          <w:rFonts w:ascii="Arial" w:eastAsia="Arial Unicode MS" w:hAnsi="Arial" w:cs="Arial"/>
          <w:b w:val="0"/>
          <w:sz w:val="22"/>
          <w:szCs w:val="22"/>
        </w:rPr>
        <w:t>Tr</w:t>
      </w:r>
      <w:proofErr w:type="spellEnd"/>
      <w:r w:rsidRPr="00F97927">
        <w:rPr>
          <w:rFonts w:ascii="Arial" w:eastAsia="Arial Unicode MS" w:hAnsi="Arial" w:cs="Arial"/>
          <w:b w:val="0"/>
          <w:sz w:val="22"/>
          <w:szCs w:val="22"/>
        </w:rPr>
        <w:t>. SNP č. 1 v Košiciach vypisuje v súlade s § 77 zákona č. 131/2002 Z. z. o vysokých školách a o zmene a doplnení niektorých zákonov v znení neskorších predpisov výberové konanie na</w:t>
      </w:r>
      <w:r w:rsidRPr="00F97927">
        <w:rPr>
          <w:rFonts w:ascii="Arial" w:eastAsia="Arial Unicode MS" w:hAnsi="Arial" w:cs="Arial"/>
          <w:sz w:val="22"/>
          <w:szCs w:val="22"/>
        </w:rPr>
        <w:t xml:space="preserve"> </w:t>
      </w:r>
      <w:r w:rsidRPr="00F97927">
        <w:rPr>
          <w:rFonts w:ascii="Arial" w:eastAsia="Arial Unicode MS" w:hAnsi="Arial" w:cs="Arial"/>
          <w:b w:val="0"/>
          <w:sz w:val="22"/>
          <w:szCs w:val="22"/>
        </w:rPr>
        <w:t>obsadenie:</w:t>
      </w:r>
    </w:p>
    <w:p w:rsidR="00A75480" w:rsidRPr="00F97927" w:rsidRDefault="00A75480" w:rsidP="00A75480">
      <w:pPr>
        <w:rPr>
          <w:rFonts w:eastAsia="Arial Unicode MS"/>
          <w:sz w:val="22"/>
          <w:szCs w:val="22"/>
          <w:lang w:val="sk-SK" w:eastAsia="cs-CZ"/>
        </w:rPr>
      </w:pPr>
    </w:p>
    <w:p w:rsidR="00A75480" w:rsidRPr="00F97927" w:rsidRDefault="00A75480" w:rsidP="00A75480">
      <w:pPr>
        <w:pStyle w:val="Odsekzoznamu"/>
        <w:numPr>
          <w:ilvl w:val="0"/>
          <w:numId w:val="4"/>
        </w:numPr>
        <w:jc w:val="both"/>
        <w:rPr>
          <w:rFonts w:ascii="Arial" w:eastAsia="Arial Unicode MS" w:hAnsi="Arial" w:cs="Arial"/>
          <w:bCs/>
          <w:sz w:val="22"/>
          <w:szCs w:val="22"/>
          <w:lang w:eastAsia="cs-CZ"/>
        </w:rPr>
      </w:pPr>
      <w:r w:rsidRPr="00F97927">
        <w:rPr>
          <w:rFonts w:ascii="Arial" w:eastAsia="Arial Unicode MS" w:hAnsi="Arial" w:cs="Arial"/>
          <w:b/>
          <w:sz w:val="22"/>
          <w:szCs w:val="22"/>
        </w:rPr>
        <w:t xml:space="preserve">1 pracovného miesta vysokoškolského učiteľa vo funkcii docenta v študijnom odbore verejné zdravotníctvo na Klinike </w:t>
      </w:r>
      <w:proofErr w:type="spellStart"/>
      <w:r w:rsidRPr="00F97927">
        <w:rPr>
          <w:rFonts w:ascii="Arial" w:eastAsia="Arial Unicode MS" w:hAnsi="Arial" w:cs="Arial"/>
          <w:b/>
          <w:sz w:val="22"/>
          <w:szCs w:val="22"/>
        </w:rPr>
        <w:t>fyziatrie</w:t>
      </w:r>
      <w:proofErr w:type="spellEnd"/>
      <w:r w:rsidRPr="00F97927">
        <w:rPr>
          <w:rFonts w:ascii="Arial" w:eastAsia="Arial Unicode MS" w:hAnsi="Arial" w:cs="Arial"/>
          <w:b/>
          <w:sz w:val="22"/>
          <w:szCs w:val="22"/>
        </w:rPr>
        <w:t xml:space="preserve">, balneológie a liečebnej rehabilitácie UPJŠ LF a UNLP </w:t>
      </w:r>
    </w:p>
    <w:p w:rsidR="00A75480" w:rsidRPr="00F97927" w:rsidRDefault="00A75480" w:rsidP="00A75480">
      <w:pPr>
        <w:ind w:left="284"/>
        <w:jc w:val="both"/>
        <w:rPr>
          <w:rFonts w:ascii="Arial" w:eastAsia="Arial Unicode MS" w:hAnsi="Arial" w:cs="Arial"/>
          <w:bCs/>
          <w:sz w:val="22"/>
          <w:szCs w:val="22"/>
          <w:lang w:val="sk-SK" w:eastAsia="cs-CZ"/>
        </w:rPr>
      </w:pPr>
    </w:p>
    <w:p w:rsidR="00A75480" w:rsidRPr="00F97927" w:rsidRDefault="00A75480" w:rsidP="00A75480">
      <w:pPr>
        <w:pStyle w:val="Zkladntext3"/>
        <w:jc w:val="both"/>
        <w:rPr>
          <w:rFonts w:ascii="Arial" w:eastAsia="Arial Unicode MS" w:hAnsi="Arial" w:cs="Arial"/>
          <w:b w:val="0"/>
          <w:sz w:val="22"/>
          <w:szCs w:val="22"/>
          <w:u w:val="single"/>
        </w:rPr>
      </w:pPr>
      <w:r w:rsidRPr="00F97927">
        <w:rPr>
          <w:rFonts w:ascii="Arial" w:eastAsia="Arial Unicode MS" w:hAnsi="Arial" w:cs="Arial"/>
          <w:b w:val="0"/>
          <w:sz w:val="22"/>
          <w:szCs w:val="22"/>
          <w:u w:val="single"/>
        </w:rPr>
        <w:t>Kvalifikačné predpoklady a iné kritériá a požiadavky:</w:t>
      </w:r>
    </w:p>
    <w:p w:rsidR="00A75480" w:rsidRPr="00F97927" w:rsidRDefault="00A75480" w:rsidP="00A75480">
      <w:pPr>
        <w:pStyle w:val="Zkladntext2"/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  <w:u w:val="single"/>
        </w:rPr>
      </w:pPr>
      <w:r w:rsidRPr="00F97927">
        <w:rPr>
          <w:rFonts w:ascii="Arial" w:eastAsia="Arial Unicode MS" w:hAnsi="Arial" w:cs="Arial"/>
          <w:sz w:val="22"/>
          <w:szCs w:val="22"/>
        </w:rPr>
        <w:t>splnenie Všeobecných kritérií na obsadenie funkcie profesora alebo funkcie docenta na UPJŠ LF</w:t>
      </w:r>
      <w:r w:rsidRPr="00F97927">
        <w:rPr>
          <w:rStyle w:val="Odkaznapoznmkupodiarou"/>
          <w:rFonts w:ascii="Arial" w:eastAsia="Arial Unicode MS" w:hAnsi="Arial" w:cs="Arial"/>
          <w:sz w:val="22"/>
          <w:szCs w:val="22"/>
        </w:rPr>
        <w:footnoteReference w:id="1"/>
      </w:r>
    </w:p>
    <w:p w:rsidR="00A75480" w:rsidRPr="00F97927" w:rsidRDefault="00A75480" w:rsidP="00A75480">
      <w:pPr>
        <w:pStyle w:val="Zkladntext2"/>
        <w:numPr>
          <w:ilvl w:val="0"/>
          <w:numId w:val="2"/>
        </w:numPr>
        <w:rPr>
          <w:rFonts w:ascii="Arial" w:eastAsia="Arial Unicode MS" w:hAnsi="Arial" w:cs="Arial"/>
          <w:sz w:val="22"/>
          <w:szCs w:val="22"/>
          <w:u w:val="single"/>
        </w:rPr>
      </w:pPr>
      <w:r w:rsidRPr="00F97927">
        <w:rPr>
          <w:rFonts w:ascii="Arial" w:eastAsia="Arial Unicode MS" w:hAnsi="Arial" w:cs="Arial"/>
          <w:sz w:val="22"/>
          <w:szCs w:val="22"/>
        </w:rPr>
        <w:t>splnenie Konkrétnych podmienok na obsadzovanie funkcií docentov v študijných odboroch všeobecné lekárstvo, zubné lekárstvo, farmakológia a verejné zdravotníctvo na UPJŠ LF</w:t>
      </w:r>
      <w:r w:rsidRPr="00F97927">
        <w:rPr>
          <w:rStyle w:val="Odkaznapoznmkupodiarou"/>
          <w:rFonts w:ascii="Arial" w:eastAsia="Arial Unicode MS" w:hAnsi="Arial" w:cs="Arial"/>
          <w:sz w:val="22"/>
          <w:szCs w:val="22"/>
        </w:rPr>
        <w:footnoteReference w:id="2"/>
      </w:r>
    </w:p>
    <w:p w:rsidR="00A75480" w:rsidRPr="00F97927" w:rsidRDefault="00A75480" w:rsidP="00A75480">
      <w:pPr>
        <w:pStyle w:val="Hlavika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bCs/>
          <w:sz w:val="22"/>
          <w:szCs w:val="22"/>
          <w:lang w:eastAsia="cs-CZ"/>
        </w:rPr>
      </w:pPr>
    </w:p>
    <w:p w:rsidR="00A75480" w:rsidRPr="00F97927" w:rsidRDefault="00A75480" w:rsidP="00A75480">
      <w:pPr>
        <w:ind w:left="1800" w:hanging="1800"/>
        <w:rPr>
          <w:rFonts w:ascii="Arial" w:eastAsia="Arial Unicode MS" w:hAnsi="Arial" w:cs="Arial"/>
          <w:sz w:val="22"/>
          <w:szCs w:val="22"/>
          <w:u w:val="single"/>
          <w:lang w:val="sk-SK"/>
        </w:rPr>
      </w:pPr>
      <w:r w:rsidRPr="00F97927">
        <w:rPr>
          <w:rFonts w:ascii="Arial" w:eastAsia="Arial Unicode MS" w:hAnsi="Arial" w:cs="Arial"/>
          <w:sz w:val="22"/>
          <w:szCs w:val="22"/>
          <w:u w:val="single"/>
          <w:lang w:val="sk-SK"/>
        </w:rPr>
        <w:t>Zoznam požadovaných dokladov a príloh k výberovému konaniu:</w:t>
      </w:r>
    </w:p>
    <w:p w:rsidR="00A75480" w:rsidRPr="00F97927" w:rsidRDefault="00A75480" w:rsidP="00A75480">
      <w:pPr>
        <w:pStyle w:val="Odsekzoznamu"/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  <w:u w:val="single"/>
        </w:rPr>
      </w:pPr>
      <w:r w:rsidRPr="00F97927">
        <w:rPr>
          <w:rFonts w:ascii="Arial" w:eastAsia="Arial Unicode MS" w:hAnsi="Arial" w:cs="Arial"/>
          <w:sz w:val="22"/>
          <w:szCs w:val="22"/>
        </w:rPr>
        <w:t>písomná žiadosť o účasť na výberovom konaní</w:t>
      </w:r>
    </w:p>
    <w:p w:rsidR="00A75480" w:rsidRPr="00F97927" w:rsidRDefault="00A75480" w:rsidP="00A75480">
      <w:pPr>
        <w:pStyle w:val="Zkladntext2"/>
        <w:numPr>
          <w:ilvl w:val="0"/>
          <w:numId w:val="3"/>
        </w:numPr>
        <w:rPr>
          <w:rFonts w:ascii="Arial" w:eastAsia="Arial Unicode MS" w:hAnsi="Arial" w:cs="Arial"/>
          <w:sz w:val="22"/>
          <w:szCs w:val="22"/>
        </w:rPr>
      </w:pPr>
      <w:r w:rsidRPr="00F97927">
        <w:rPr>
          <w:rFonts w:ascii="Arial" w:eastAsia="Arial Unicode MS" w:hAnsi="Arial" w:cs="Arial"/>
          <w:sz w:val="22"/>
          <w:szCs w:val="22"/>
        </w:rPr>
        <w:t>štruktúrovaný profesijný životopis</w:t>
      </w:r>
    </w:p>
    <w:p w:rsidR="00A75480" w:rsidRPr="00F97927" w:rsidRDefault="00A75480" w:rsidP="00A75480">
      <w:pPr>
        <w:pStyle w:val="Odsekzoznamu"/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eastAsia="Arial Unicode MS" w:hAnsi="Arial" w:cs="Arial"/>
          <w:sz w:val="22"/>
          <w:szCs w:val="22"/>
        </w:rPr>
        <w:t>úradne overené doklady o vzdelaní, o získaní vedecko-pedagogických titulov, akademických titulov a dosiahnutí vedeckých hodností</w:t>
      </w:r>
      <w:r w:rsidRPr="00F97927">
        <w:rPr>
          <w:rFonts w:ascii="Arial" w:hAnsi="Arial" w:cs="Arial"/>
          <w:bCs/>
          <w:sz w:val="22"/>
          <w:szCs w:val="22"/>
        </w:rPr>
        <w:t>(okrem uchádzačov, ktorí pôsobia na tunajšej fakulte a tieto doklady sú už súčasťou osobného spisu uchádzača),</w:t>
      </w:r>
    </w:p>
    <w:p w:rsidR="00A75480" w:rsidRPr="00F97927" w:rsidRDefault="00A75480" w:rsidP="00A75480">
      <w:pPr>
        <w:pStyle w:val="Odsekzoznamu"/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>potvrdenie vysokej školy o vykonávaní pedagogickej činnosti za obdobie zodpovedajúce minimálnej požiadavke (okrem uchádzačov, ktorí pôsobia na tunajšej fakulte),</w:t>
      </w:r>
    </w:p>
    <w:p w:rsidR="00A75480" w:rsidRPr="00F97927" w:rsidRDefault="00A75480" w:rsidP="00A75480">
      <w:pPr>
        <w:pStyle w:val="Odsekzoznamu"/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 xml:space="preserve">vyplnený </w:t>
      </w:r>
      <w:r w:rsidRPr="00F97927">
        <w:rPr>
          <w:rFonts w:ascii="Arial" w:hAnsi="Arial" w:cs="Arial"/>
          <w:bCs/>
          <w:i/>
          <w:sz w:val="22"/>
          <w:szCs w:val="22"/>
        </w:rPr>
        <w:t>Prehľad plnenia kritérií na obsadenie funkcie docent</w:t>
      </w:r>
      <w:r w:rsidRPr="00F97927">
        <w:rPr>
          <w:rFonts w:ascii="Arial" w:hAnsi="Arial" w:cs="Arial"/>
          <w:bCs/>
          <w:sz w:val="22"/>
          <w:szCs w:val="22"/>
        </w:rPr>
        <w:t xml:space="preserve"> (viď. nižšie príloha) spolu s dokladmi preukazujúcimi ich plnenie,</w:t>
      </w:r>
    </w:p>
    <w:p w:rsidR="00A75480" w:rsidRPr="00F97927" w:rsidRDefault="00A75480" w:rsidP="00A75480">
      <w:pPr>
        <w:pStyle w:val="Odsekzoznamu"/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 xml:space="preserve">čestné vyhlásenie, že uchádzač v čase nástupu nevykonáva </w:t>
      </w:r>
      <w:r w:rsidRPr="00F97927">
        <w:rPr>
          <w:rFonts w:ascii="Arial" w:hAnsi="Arial" w:cs="Arial"/>
          <w:sz w:val="22"/>
          <w:szCs w:val="22"/>
        </w:rPr>
        <w:t>prácu pre inú vysokú školu v pozícii rektora, prorektora, dekana, prodekana, vedúceho zamestnanca, resp. obdobnú prácu pre vysokú školu v zahraničí, ako aj že nie je osobou zodpovednou za študijný program na inej vysokej škole</w:t>
      </w:r>
    </w:p>
    <w:p w:rsidR="00A75480" w:rsidRPr="00F97927" w:rsidRDefault="00A75480" w:rsidP="00A75480">
      <w:pPr>
        <w:pStyle w:val="Zkladntext2"/>
        <w:ind w:left="284"/>
        <w:rPr>
          <w:rFonts w:ascii="Arial" w:eastAsia="Arial Unicode MS" w:hAnsi="Arial" w:cs="Arial"/>
          <w:sz w:val="22"/>
          <w:szCs w:val="22"/>
        </w:rPr>
      </w:pPr>
    </w:p>
    <w:p w:rsidR="00A75480" w:rsidRPr="00F97927" w:rsidRDefault="00A75480" w:rsidP="00A75480">
      <w:pPr>
        <w:rPr>
          <w:rFonts w:ascii="Arial" w:eastAsia="Arial Unicode MS" w:hAnsi="Arial" w:cs="Arial"/>
          <w:sz w:val="22"/>
          <w:szCs w:val="22"/>
          <w:u w:val="single"/>
          <w:lang w:val="sk-SK"/>
        </w:rPr>
      </w:pPr>
      <w:r w:rsidRPr="00F97927">
        <w:rPr>
          <w:rFonts w:ascii="Arial" w:eastAsia="Arial Unicode MS" w:hAnsi="Arial" w:cs="Arial"/>
          <w:sz w:val="22"/>
          <w:szCs w:val="22"/>
          <w:u w:val="single"/>
          <w:lang w:val="sk-SK"/>
        </w:rPr>
        <w:t>Žiadosť uchádzača o účasť na výberovom konaní musí obsahovať:</w:t>
      </w:r>
    </w:p>
    <w:p w:rsidR="00A75480" w:rsidRPr="00F97927" w:rsidRDefault="00A75480" w:rsidP="00A75480">
      <w:pPr>
        <w:pStyle w:val="Zkladntext2"/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Arial Unicode MS" w:hAnsi="Arial" w:cs="Arial"/>
          <w:sz w:val="22"/>
          <w:szCs w:val="22"/>
        </w:rPr>
      </w:pPr>
      <w:r w:rsidRPr="00F97927">
        <w:rPr>
          <w:rFonts w:ascii="Arial" w:eastAsia="Arial Unicode MS" w:hAnsi="Arial" w:cs="Arial"/>
          <w:sz w:val="22"/>
          <w:szCs w:val="22"/>
        </w:rPr>
        <w:t>generálie uchádzača</w:t>
      </w:r>
    </w:p>
    <w:p w:rsidR="00A75480" w:rsidRPr="00F97927" w:rsidRDefault="00A75480" w:rsidP="00A75480">
      <w:pPr>
        <w:pStyle w:val="Zkladntext2"/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Arial Unicode MS" w:hAnsi="Arial" w:cs="Arial"/>
          <w:sz w:val="22"/>
          <w:szCs w:val="22"/>
        </w:rPr>
      </w:pPr>
      <w:r w:rsidRPr="00F97927">
        <w:rPr>
          <w:rFonts w:ascii="Arial" w:eastAsia="Arial Unicode MS" w:hAnsi="Arial" w:cs="Arial"/>
          <w:sz w:val="22"/>
          <w:szCs w:val="22"/>
        </w:rPr>
        <w:t>označenie funkcie, o ktorú sa uchádzač vo výberovom konaní uchádza</w:t>
      </w:r>
    </w:p>
    <w:p w:rsidR="00A75480" w:rsidRPr="00F97927" w:rsidRDefault="00A75480" w:rsidP="00A75480">
      <w:pPr>
        <w:pStyle w:val="Zkladntext2"/>
        <w:numPr>
          <w:ilvl w:val="0"/>
          <w:numId w:val="1"/>
        </w:numPr>
        <w:tabs>
          <w:tab w:val="num" w:pos="284"/>
        </w:tabs>
        <w:ind w:left="284" w:hanging="284"/>
        <w:rPr>
          <w:rFonts w:ascii="Arial" w:eastAsia="Arial Unicode MS" w:hAnsi="Arial" w:cs="Arial"/>
          <w:sz w:val="22"/>
          <w:szCs w:val="22"/>
        </w:rPr>
      </w:pPr>
      <w:r w:rsidRPr="00F97927">
        <w:rPr>
          <w:rFonts w:ascii="Arial" w:eastAsia="Arial Unicode MS" w:hAnsi="Arial" w:cs="Arial"/>
          <w:sz w:val="22"/>
          <w:szCs w:val="22"/>
        </w:rPr>
        <w:t>zoznam predložených dokladov a príloh k žiadosti, ktoré osvedčujú kvalifikačné   predpoklady uchádzača, osobitné kvalifikačné predpoklady a iné kritériá a požiadavky vyhlasovateľa</w:t>
      </w:r>
    </w:p>
    <w:p w:rsidR="00A75480" w:rsidRPr="00F97927" w:rsidRDefault="00A75480" w:rsidP="00A75480">
      <w:pPr>
        <w:rPr>
          <w:rFonts w:ascii="Arial" w:eastAsia="Arial Unicode MS" w:hAnsi="Arial" w:cs="Arial"/>
          <w:sz w:val="22"/>
          <w:szCs w:val="22"/>
          <w:lang w:val="sk-SK"/>
        </w:rPr>
      </w:pPr>
    </w:p>
    <w:p w:rsidR="00A75480" w:rsidRPr="00F97927" w:rsidRDefault="00A75480" w:rsidP="00A75480">
      <w:pPr>
        <w:pStyle w:val="Hlavika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b/>
          <w:bCs/>
          <w:sz w:val="22"/>
          <w:szCs w:val="22"/>
          <w:lang w:eastAsia="cs-CZ"/>
        </w:rPr>
      </w:pPr>
      <w:r w:rsidRPr="00F97927"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  <w:t>Predpokladaný deň nástupu do práce</w:t>
      </w:r>
      <w:r w:rsidR="008F3826">
        <w:rPr>
          <w:rFonts w:ascii="Arial" w:eastAsia="Arial Unicode MS" w:hAnsi="Arial" w:cs="Arial"/>
          <w:bCs/>
          <w:sz w:val="22"/>
          <w:szCs w:val="22"/>
          <w:lang w:eastAsia="cs-CZ"/>
        </w:rPr>
        <w:t>: 01.01</w:t>
      </w:r>
      <w:r w:rsidRPr="00F97927">
        <w:rPr>
          <w:rFonts w:ascii="Arial" w:eastAsia="Arial Unicode MS" w:hAnsi="Arial" w:cs="Arial"/>
          <w:bCs/>
          <w:sz w:val="22"/>
          <w:szCs w:val="22"/>
          <w:lang w:eastAsia="cs-CZ"/>
        </w:rPr>
        <w:t>.202</w:t>
      </w:r>
      <w:r w:rsidR="008F3826">
        <w:rPr>
          <w:rFonts w:ascii="Arial" w:eastAsia="Arial Unicode MS" w:hAnsi="Arial" w:cs="Arial"/>
          <w:bCs/>
          <w:sz w:val="22"/>
          <w:szCs w:val="22"/>
          <w:lang w:eastAsia="cs-CZ"/>
        </w:rPr>
        <w:t>2</w:t>
      </w:r>
      <w:r w:rsidRPr="00F97927">
        <w:rPr>
          <w:rFonts w:ascii="Arial" w:eastAsia="Arial Unicode MS" w:hAnsi="Arial" w:cs="Arial"/>
          <w:b/>
          <w:bCs/>
          <w:sz w:val="22"/>
          <w:szCs w:val="22"/>
          <w:lang w:eastAsia="cs-CZ"/>
        </w:rPr>
        <w:t xml:space="preserve">    </w:t>
      </w:r>
    </w:p>
    <w:p w:rsidR="00A75480" w:rsidRPr="00F97927" w:rsidRDefault="00A75480" w:rsidP="00A75480">
      <w:pPr>
        <w:pStyle w:val="Default"/>
        <w:jc w:val="both"/>
        <w:rPr>
          <w:rFonts w:ascii="Arial" w:eastAsia="Arial Unicode MS" w:hAnsi="Arial" w:cs="Arial"/>
          <w:b/>
          <w:color w:val="auto"/>
          <w:sz w:val="22"/>
          <w:szCs w:val="22"/>
          <w:lang w:eastAsia="cs-CZ"/>
        </w:rPr>
      </w:pPr>
    </w:p>
    <w:p w:rsidR="00A75480" w:rsidRPr="00F97927" w:rsidRDefault="00A75480" w:rsidP="00A75480">
      <w:pPr>
        <w:pStyle w:val="Hlavika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bCs/>
          <w:sz w:val="22"/>
          <w:szCs w:val="22"/>
          <w:lang w:eastAsia="cs-CZ"/>
        </w:rPr>
      </w:pPr>
      <w:r w:rsidRPr="00F97927"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  <w:t>Ponúkaná mzda</w:t>
      </w:r>
      <w:r w:rsidRPr="00F97927">
        <w:rPr>
          <w:rFonts w:ascii="Arial" w:eastAsia="Arial Unicode MS" w:hAnsi="Arial" w:cs="Arial"/>
          <w:bCs/>
          <w:sz w:val="22"/>
          <w:szCs w:val="22"/>
          <w:lang w:eastAsia="cs-CZ"/>
        </w:rPr>
        <w:t>: v súlade so zákonom č. 553/2003 Z. z. o odmeňovaní niektorých zamestnancov pri výkone práce vo verejnom záujme a o zmene a doplnení niektorých zákonov v znení neskorších predpisov.</w:t>
      </w:r>
    </w:p>
    <w:p w:rsidR="00A75480" w:rsidRPr="00F97927" w:rsidRDefault="00A75480" w:rsidP="00A75480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  <w:u w:val="single"/>
          <w:lang w:eastAsia="cs-CZ"/>
        </w:rPr>
      </w:pPr>
    </w:p>
    <w:p w:rsidR="00A75480" w:rsidRPr="00F97927" w:rsidRDefault="00A75480" w:rsidP="00A75480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  <w:u w:val="single"/>
          <w:lang w:eastAsia="cs-CZ"/>
        </w:rPr>
      </w:pPr>
    </w:p>
    <w:p w:rsidR="00A75480" w:rsidRPr="00F97927" w:rsidRDefault="00A75480" w:rsidP="00A75480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  <w:u w:val="single"/>
          <w:lang w:eastAsia="cs-CZ"/>
        </w:rPr>
      </w:pPr>
      <w:r w:rsidRPr="00F97927">
        <w:rPr>
          <w:rFonts w:ascii="Arial" w:eastAsia="Arial Unicode MS" w:hAnsi="Arial" w:cs="Arial"/>
          <w:color w:val="auto"/>
          <w:sz w:val="22"/>
          <w:szCs w:val="22"/>
          <w:u w:val="single"/>
          <w:lang w:eastAsia="cs-CZ"/>
        </w:rPr>
        <w:lastRenderedPageBreak/>
        <w:t>Žiadosť o účasť na výberovom konaní s požadovanými dokladmi zasielajte na adresu:</w:t>
      </w:r>
    </w:p>
    <w:p w:rsidR="00A75480" w:rsidRPr="00F97927" w:rsidRDefault="00A75480" w:rsidP="00A754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>Univerzita Pavla Jozefa Šafárika v Košiciach</w:t>
      </w:r>
    </w:p>
    <w:p w:rsidR="00A75480" w:rsidRPr="00F97927" w:rsidRDefault="00A75480" w:rsidP="00A754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>Lekárska fakulta</w:t>
      </w:r>
    </w:p>
    <w:p w:rsidR="00A75480" w:rsidRPr="00F97927" w:rsidRDefault="00A75480" w:rsidP="00A754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>Personálne oddelenie</w:t>
      </w:r>
    </w:p>
    <w:p w:rsidR="00A75480" w:rsidRPr="00F97927" w:rsidRDefault="00A75480" w:rsidP="00A7548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97927">
        <w:rPr>
          <w:rFonts w:ascii="Arial" w:hAnsi="Arial" w:cs="Arial"/>
          <w:bCs/>
          <w:sz w:val="22"/>
          <w:szCs w:val="22"/>
        </w:rPr>
        <w:t>Trieda SNP č. 1</w:t>
      </w:r>
    </w:p>
    <w:p w:rsidR="00A75480" w:rsidRPr="00F97927" w:rsidRDefault="00A75480" w:rsidP="00A75480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  <w:lang w:eastAsia="cs-CZ"/>
        </w:rPr>
      </w:pPr>
      <w:r w:rsidRPr="00F97927">
        <w:rPr>
          <w:rFonts w:ascii="Arial" w:eastAsia="Arial Unicode MS" w:hAnsi="Arial" w:cs="Arial"/>
          <w:sz w:val="22"/>
          <w:szCs w:val="22"/>
        </w:rPr>
        <w:t>040 11  Košice</w:t>
      </w:r>
    </w:p>
    <w:p w:rsidR="00A75480" w:rsidRPr="00F97927" w:rsidRDefault="00A75480" w:rsidP="00A75480">
      <w:pPr>
        <w:pStyle w:val="Default"/>
        <w:jc w:val="both"/>
        <w:rPr>
          <w:rFonts w:ascii="Arial" w:eastAsia="Arial Unicode MS" w:hAnsi="Arial" w:cs="Arial"/>
          <w:color w:val="auto"/>
          <w:sz w:val="22"/>
          <w:szCs w:val="22"/>
          <w:lang w:eastAsia="cs-CZ"/>
        </w:rPr>
      </w:pPr>
    </w:p>
    <w:p w:rsidR="00A75480" w:rsidRPr="00F97927" w:rsidRDefault="00A75480" w:rsidP="00A75480">
      <w:pPr>
        <w:pStyle w:val="Default"/>
        <w:rPr>
          <w:rFonts w:ascii="Arial" w:eastAsia="Arial Unicode MS" w:hAnsi="Arial" w:cs="Arial"/>
          <w:color w:val="auto"/>
          <w:sz w:val="22"/>
          <w:szCs w:val="22"/>
          <w:lang w:eastAsia="cs-CZ"/>
        </w:rPr>
      </w:pPr>
      <w:r w:rsidRPr="00F97927">
        <w:rPr>
          <w:rFonts w:ascii="Arial" w:eastAsia="Arial Unicode MS" w:hAnsi="Arial" w:cs="Arial"/>
          <w:color w:val="auto"/>
          <w:sz w:val="22"/>
          <w:szCs w:val="22"/>
          <w:u w:val="single"/>
          <w:lang w:eastAsia="cs-CZ"/>
        </w:rPr>
        <w:t>Posledný termín akceptácie žiadosti o účasť na výberovom konaní:</w:t>
      </w:r>
      <w:r w:rsidR="008F3826">
        <w:rPr>
          <w:rFonts w:ascii="Arial" w:eastAsia="Arial Unicode MS" w:hAnsi="Arial" w:cs="Arial"/>
          <w:color w:val="auto"/>
          <w:sz w:val="22"/>
          <w:szCs w:val="22"/>
          <w:lang w:eastAsia="cs-CZ"/>
        </w:rPr>
        <w:t xml:space="preserve"> 23</w:t>
      </w:r>
      <w:bookmarkStart w:id="0" w:name="_GoBack"/>
      <w:bookmarkEnd w:id="0"/>
      <w:r w:rsidRPr="00F97927">
        <w:rPr>
          <w:rFonts w:ascii="Arial" w:eastAsia="Arial Unicode MS" w:hAnsi="Arial" w:cs="Arial"/>
          <w:color w:val="auto"/>
          <w:sz w:val="22"/>
          <w:szCs w:val="22"/>
          <w:lang w:eastAsia="cs-CZ"/>
        </w:rPr>
        <w:t>.11.2021</w:t>
      </w:r>
    </w:p>
    <w:p w:rsidR="00A75480" w:rsidRPr="00F97927" w:rsidRDefault="00A75480" w:rsidP="00A75480">
      <w:pPr>
        <w:pStyle w:val="Default"/>
        <w:rPr>
          <w:rFonts w:ascii="Arial" w:eastAsia="Arial Unicode MS" w:hAnsi="Arial" w:cs="Arial"/>
          <w:color w:val="auto"/>
          <w:sz w:val="22"/>
          <w:szCs w:val="22"/>
          <w:lang w:eastAsia="cs-CZ"/>
        </w:rPr>
      </w:pPr>
      <w:r w:rsidRPr="00F97927">
        <w:rPr>
          <w:rFonts w:ascii="Arial" w:eastAsia="Arial Unicode MS" w:hAnsi="Arial" w:cs="Arial"/>
          <w:color w:val="auto"/>
          <w:sz w:val="22"/>
          <w:szCs w:val="22"/>
          <w:lang w:eastAsia="cs-CZ"/>
        </w:rPr>
        <w:t>Rozhodujúci je dátum podania na poštovej pečiatke resp. dátum osobného doručenia žiadosti. Na žiadosti podané po stanovenom termíne sa neprihliada.</w:t>
      </w:r>
    </w:p>
    <w:p w:rsidR="00A75480" w:rsidRPr="00F97927" w:rsidRDefault="00A75480" w:rsidP="00A75480">
      <w:pPr>
        <w:ind w:left="4248" w:firstLine="708"/>
        <w:rPr>
          <w:rFonts w:ascii="Arial" w:hAnsi="Arial" w:cs="Arial"/>
          <w:sz w:val="22"/>
          <w:szCs w:val="22"/>
          <w:lang w:val="sk-SK"/>
        </w:rPr>
      </w:pPr>
      <w:r w:rsidRPr="00F97927">
        <w:rPr>
          <w:rFonts w:ascii="Arial" w:hAnsi="Arial" w:cs="Arial"/>
          <w:sz w:val="22"/>
          <w:szCs w:val="22"/>
          <w:lang w:val="sk-SK"/>
        </w:rPr>
        <w:t xml:space="preserve">           </w:t>
      </w:r>
    </w:p>
    <w:p w:rsidR="00A75480" w:rsidRPr="00F97927" w:rsidRDefault="00A75480" w:rsidP="00A75480">
      <w:pPr>
        <w:ind w:left="4248" w:firstLine="708"/>
        <w:rPr>
          <w:rFonts w:ascii="Arial" w:hAnsi="Arial" w:cs="Arial"/>
          <w:sz w:val="22"/>
          <w:szCs w:val="22"/>
          <w:lang w:val="sk-SK"/>
        </w:rPr>
      </w:pPr>
    </w:p>
    <w:p w:rsidR="00A75480" w:rsidRPr="00F97927" w:rsidRDefault="00A75480" w:rsidP="00A75480">
      <w:pPr>
        <w:ind w:left="4248" w:firstLine="708"/>
        <w:rPr>
          <w:rFonts w:ascii="Arial" w:hAnsi="Arial" w:cs="Arial"/>
          <w:sz w:val="22"/>
          <w:szCs w:val="22"/>
          <w:lang w:val="sk-SK"/>
        </w:rPr>
      </w:pPr>
    </w:p>
    <w:p w:rsidR="00A75480" w:rsidRPr="00F97927" w:rsidRDefault="00A75480" w:rsidP="00A75480">
      <w:pPr>
        <w:ind w:left="4248" w:firstLine="708"/>
        <w:rPr>
          <w:rFonts w:ascii="Arial" w:hAnsi="Arial" w:cs="Arial"/>
          <w:sz w:val="22"/>
          <w:szCs w:val="22"/>
          <w:lang w:val="sk-SK"/>
        </w:rPr>
      </w:pPr>
    </w:p>
    <w:p w:rsidR="00A75480" w:rsidRPr="00F97927" w:rsidRDefault="00A75480" w:rsidP="00A75480">
      <w:pPr>
        <w:ind w:left="4248" w:firstLine="708"/>
        <w:rPr>
          <w:rFonts w:ascii="Arial" w:hAnsi="Arial" w:cs="Arial"/>
          <w:sz w:val="22"/>
          <w:szCs w:val="22"/>
          <w:lang w:val="sk-SK"/>
        </w:rPr>
      </w:pPr>
    </w:p>
    <w:p w:rsidR="00A75480" w:rsidRPr="00F97927" w:rsidRDefault="00A75480" w:rsidP="00A75480">
      <w:pPr>
        <w:ind w:left="4248" w:firstLine="708"/>
        <w:rPr>
          <w:rFonts w:ascii="Arial" w:hAnsi="Arial" w:cs="Arial"/>
          <w:sz w:val="22"/>
          <w:szCs w:val="22"/>
          <w:lang w:val="sk-SK"/>
        </w:rPr>
      </w:pPr>
      <w:r w:rsidRPr="00F97927">
        <w:rPr>
          <w:rFonts w:ascii="Arial" w:hAnsi="Arial" w:cs="Arial"/>
          <w:sz w:val="22"/>
          <w:szCs w:val="22"/>
          <w:lang w:val="sk-SK"/>
        </w:rPr>
        <w:t xml:space="preserve">       prof. MUDr. Daniel Pella, PhD.</w:t>
      </w:r>
    </w:p>
    <w:p w:rsidR="00A75480" w:rsidRPr="00F97927" w:rsidRDefault="00A75480" w:rsidP="00A75480">
      <w:pPr>
        <w:rPr>
          <w:rFonts w:ascii="Arial" w:hAnsi="Arial" w:cs="Arial"/>
          <w:sz w:val="20"/>
          <w:szCs w:val="22"/>
          <w:lang w:val="sk-SK"/>
        </w:rPr>
        <w:sectPr w:rsidR="00A75480" w:rsidRPr="00F97927" w:rsidSect="00D35F11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F97927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dekan fakulty</w:t>
      </w:r>
      <w:r w:rsidRPr="00F97927">
        <w:rPr>
          <w:rFonts w:ascii="Arial" w:hAnsi="Arial" w:cs="Arial"/>
          <w:sz w:val="20"/>
          <w:szCs w:val="22"/>
          <w:lang w:val="sk-SK"/>
        </w:rPr>
        <w:t xml:space="preserve"> </w:t>
      </w:r>
    </w:p>
    <w:p w:rsidR="00A75480" w:rsidRPr="00F97927" w:rsidRDefault="00A75480" w:rsidP="00A75480">
      <w:pPr>
        <w:rPr>
          <w:rFonts w:ascii="Arial" w:hAnsi="Arial" w:cs="Arial"/>
          <w:b/>
          <w:sz w:val="20"/>
          <w:szCs w:val="22"/>
          <w:lang w:val="sk-SK"/>
        </w:rPr>
      </w:pPr>
      <w:r w:rsidRPr="00F97927">
        <w:rPr>
          <w:rFonts w:ascii="Arial" w:hAnsi="Arial" w:cs="Arial"/>
          <w:b/>
          <w:sz w:val="20"/>
          <w:szCs w:val="22"/>
          <w:lang w:val="sk-SK"/>
        </w:rPr>
        <w:lastRenderedPageBreak/>
        <w:t>Príloha:</w:t>
      </w:r>
    </w:p>
    <w:p w:rsidR="00A75480" w:rsidRPr="00F97927" w:rsidRDefault="00A75480" w:rsidP="00A75480">
      <w:pPr>
        <w:rPr>
          <w:rFonts w:ascii="Arial" w:hAnsi="Arial" w:cs="Arial"/>
          <w:sz w:val="20"/>
          <w:szCs w:val="22"/>
          <w:lang w:val="sk-SK"/>
        </w:rPr>
      </w:pPr>
      <w:r w:rsidRPr="00F97927">
        <w:rPr>
          <w:rFonts w:ascii="Arial" w:hAnsi="Arial" w:cs="Arial"/>
          <w:bCs/>
          <w:i/>
          <w:sz w:val="22"/>
          <w:szCs w:val="22"/>
          <w:lang w:val="sk-SK"/>
        </w:rPr>
        <w:t>Prehľad plnenia kritérií na obsadenie funkcie docent</w:t>
      </w:r>
    </w:p>
    <w:p w:rsidR="00A75480" w:rsidRPr="00F97927" w:rsidRDefault="00A75480" w:rsidP="00A75480">
      <w:pPr>
        <w:tabs>
          <w:tab w:val="left" w:pos="8505"/>
        </w:tabs>
        <w:spacing w:after="120"/>
        <w:rPr>
          <w:rFonts w:asciiTheme="minorHAnsi" w:hAnsiTheme="minorHAnsi"/>
          <w:b/>
          <w:lang w:val="sk-SK"/>
        </w:rPr>
      </w:pPr>
    </w:p>
    <w:p w:rsidR="00A75480" w:rsidRPr="00F97927" w:rsidRDefault="00A75480" w:rsidP="00A75480">
      <w:pPr>
        <w:tabs>
          <w:tab w:val="left" w:pos="8505"/>
        </w:tabs>
        <w:spacing w:after="120"/>
        <w:rPr>
          <w:rFonts w:asciiTheme="minorHAnsi" w:hAnsiTheme="minorHAnsi"/>
          <w:b/>
          <w:sz w:val="22"/>
          <w:lang w:val="sk-SK"/>
        </w:rPr>
      </w:pPr>
    </w:p>
    <w:tbl>
      <w:tblPr>
        <w:tblW w:w="153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6946"/>
        <w:gridCol w:w="2409"/>
      </w:tblGrid>
      <w:tr w:rsidR="00A75480" w:rsidRPr="00F97927" w:rsidTr="00E60BE0">
        <w:trPr>
          <w:cantSplit/>
          <w:trHeight w:val="90"/>
          <w:jc w:val="right"/>
        </w:trPr>
        <w:tc>
          <w:tcPr>
            <w:tcW w:w="3256" w:type="dxa"/>
          </w:tcPr>
          <w:p w:rsidR="00A75480" w:rsidRPr="00F97927" w:rsidRDefault="00A75480" w:rsidP="00E60BE0">
            <w:pPr>
              <w:pStyle w:val="WW-Nadpistabuky1111111111111"/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75480" w:rsidRPr="00F97927" w:rsidRDefault="00A75480" w:rsidP="00E60BE0">
            <w:pPr>
              <w:pStyle w:val="WW-Nadpistabuky111111111111111111"/>
              <w:spacing w:after="0"/>
              <w:rPr>
                <w:rFonts w:asciiTheme="minorHAnsi" w:hAnsiTheme="minorHAnsi"/>
                <w:i w:val="0"/>
                <w:szCs w:val="24"/>
              </w:rPr>
            </w:pPr>
            <w:r w:rsidRPr="00F97927">
              <w:rPr>
                <w:rFonts w:asciiTheme="minorHAnsi" w:hAnsiTheme="minorHAnsi"/>
                <w:i w:val="0"/>
                <w:szCs w:val="24"/>
              </w:rPr>
              <w:t>Požadované</w:t>
            </w:r>
          </w:p>
        </w:tc>
        <w:tc>
          <w:tcPr>
            <w:tcW w:w="2409" w:type="dxa"/>
          </w:tcPr>
          <w:p w:rsidR="00A75480" w:rsidRPr="00F97927" w:rsidRDefault="00A75480" w:rsidP="00E60BE0">
            <w:pPr>
              <w:pStyle w:val="WW-Nadpistabuky111111111111111111"/>
              <w:spacing w:after="0"/>
              <w:rPr>
                <w:rFonts w:asciiTheme="minorHAnsi" w:hAnsiTheme="minorHAnsi"/>
                <w:i w:val="0"/>
                <w:szCs w:val="24"/>
              </w:rPr>
            </w:pPr>
            <w:r w:rsidRPr="00F97927">
              <w:rPr>
                <w:rFonts w:asciiTheme="minorHAnsi" w:hAnsiTheme="minorHAnsi"/>
                <w:i w:val="0"/>
                <w:szCs w:val="24"/>
              </w:rPr>
              <w:t>Plnenie uchádzačom</w:t>
            </w:r>
          </w:p>
        </w:tc>
      </w:tr>
      <w:tr w:rsidR="00A75480" w:rsidRPr="00F97927" w:rsidTr="00E60BE0">
        <w:trPr>
          <w:cantSplit/>
          <w:trHeight w:val="545"/>
          <w:jc w:val="right"/>
        </w:trPr>
        <w:tc>
          <w:tcPr>
            <w:tcW w:w="3256" w:type="dxa"/>
          </w:tcPr>
          <w:p w:rsidR="00A75480" w:rsidRPr="00F97927" w:rsidRDefault="00A75480" w:rsidP="00E60BE0">
            <w:pPr>
              <w:pStyle w:val="WW-Nadpistabuky1111111111111"/>
              <w:spacing w:after="0"/>
              <w:rPr>
                <w:rFonts w:asciiTheme="minorHAnsi" w:hAnsiTheme="minorHAnsi"/>
                <w:szCs w:val="24"/>
              </w:rPr>
            </w:pPr>
            <w:r w:rsidRPr="00F97927">
              <w:rPr>
                <w:rFonts w:asciiTheme="minorHAnsi" w:hAnsiTheme="minorHAnsi"/>
                <w:szCs w:val="24"/>
              </w:rPr>
              <w:t>študijný odbor</w:t>
            </w:r>
          </w:p>
        </w:tc>
        <w:tc>
          <w:tcPr>
            <w:tcW w:w="2693" w:type="dxa"/>
          </w:tcPr>
          <w:p w:rsidR="00A75480" w:rsidRPr="00F97927" w:rsidRDefault="00A75480" w:rsidP="00E60BE0">
            <w:pPr>
              <w:pStyle w:val="WW-Nadpistabuky111111111111111111"/>
              <w:spacing w:after="0"/>
              <w:jc w:val="left"/>
              <w:rPr>
                <w:rFonts w:asciiTheme="minorHAnsi" w:hAnsiTheme="minorHAnsi"/>
                <w:i w:val="0"/>
                <w:szCs w:val="24"/>
              </w:rPr>
            </w:pPr>
            <w:r w:rsidRPr="00F97927">
              <w:rPr>
                <w:rFonts w:asciiTheme="minorHAnsi" w:hAnsiTheme="minorHAnsi"/>
                <w:i w:val="0"/>
                <w:szCs w:val="24"/>
              </w:rPr>
              <w:t>verejné zdravotníctvo</w:t>
            </w:r>
          </w:p>
        </w:tc>
        <w:tc>
          <w:tcPr>
            <w:tcW w:w="6946" w:type="dxa"/>
          </w:tcPr>
          <w:p w:rsidR="00A75480" w:rsidRPr="00F97927" w:rsidRDefault="00A75480" w:rsidP="00E60BE0">
            <w:pPr>
              <w:pStyle w:val="WW-Nadpistabuky111111111111111111"/>
              <w:spacing w:after="0"/>
              <w:rPr>
                <w:rFonts w:asciiTheme="minorHAnsi" w:hAnsiTheme="minorHAnsi"/>
                <w:b w:val="0"/>
                <w:bCs w:val="0"/>
                <w:i w:val="0"/>
                <w:szCs w:val="24"/>
              </w:rPr>
            </w:pPr>
            <w:r w:rsidRPr="00F97927">
              <w:rPr>
                <w:rFonts w:asciiTheme="minorHAnsi" w:hAnsiTheme="minorHAnsi"/>
                <w:b w:val="0"/>
                <w:bCs w:val="0"/>
                <w:i w:val="0"/>
                <w:szCs w:val="24"/>
              </w:rPr>
              <w:t>Vysvetlivky</w:t>
            </w:r>
          </w:p>
        </w:tc>
        <w:tc>
          <w:tcPr>
            <w:tcW w:w="2409" w:type="dxa"/>
          </w:tcPr>
          <w:p w:rsidR="00A75480" w:rsidRPr="00F97927" w:rsidRDefault="00A75480" w:rsidP="00E60BE0">
            <w:pPr>
              <w:pStyle w:val="WW-Nadpistabuky111111111111111111"/>
              <w:spacing w:after="0"/>
              <w:jc w:val="left"/>
              <w:rPr>
                <w:rFonts w:asciiTheme="minorHAnsi" w:hAnsiTheme="minorHAnsi"/>
                <w:b w:val="0"/>
                <w:i w:val="0"/>
                <w:szCs w:val="24"/>
              </w:rPr>
            </w:pPr>
          </w:p>
        </w:tc>
      </w:tr>
      <w:tr w:rsidR="00A75480" w:rsidRPr="00F97927" w:rsidTr="00E60BE0">
        <w:trPr>
          <w:cantSplit/>
          <w:trHeight w:val="591"/>
          <w:jc w:val="right"/>
        </w:trPr>
        <w:tc>
          <w:tcPr>
            <w:tcW w:w="3256" w:type="dxa"/>
          </w:tcPr>
          <w:p w:rsidR="00A75480" w:rsidRPr="00F97927" w:rsidRDefault="00A75480" w:rsidP="00E60BE0">
            <w:pPr>
              <w:pStyle w:val="WW-Nadpistabuky1111111111111"/>
              <w:spacing w:after="0"/>
              <w:rPr>
                <w:rFonts w:asciiTheme="minorHAnsi" w:hAnsiTheme="minorHAnsi"/>
                <w:szCs w:val="24"/>
              </w:rPr>
            </w:pPr>
            <w:r w:rsidRPr="00F97927">
              <w:rPr>
                <w:rFonts w:asciiTheme="minorHAnsi" w:hAnsiTheme="minorHAnsi"/>
                <w:szCs w:val="24"/>
              </w:rPr>
              <w:t>odbor habilitačného a inauguračného konania</w:t>
            </w:r>
          </w:p>
        </w:tc>
        <w:tc>
          <w:tcPr>
            <w:tcW w:w="2693" w:type="dxa"/>
          </w:tcPr>
          <w:p w:rsidR="00A75480" w:rsidRPr="00F97927" w:rsidRDefault="00A75480" w:rsidP="00E60BE0">
            <w:pPr>
              <w:rPr>
                <w:rFonts w:asciiTheme="minorHAnsi" w:hAnsiTheme="minorHAnsi"/>
                <w:i/>
                <w:lang w:val="sk-SK"/>
              </w:rPr>
            </w:pPr>
            <w:r w:rsidRPr="00F97927">
              <w:rPr>
                <w:rFonts w:asciiTheme="minorHAnsi" w:hAnsiTheme="minorHAnsi" w:cstheme="minorHAnsi"/>
                <w:b/>
                <w:i/>
                <w:color w:val="C00000"/>
                <w:sz w:val="22"/>
                <w:lang w:val="sk-SK"/>
              </w:rPr>
              <w:t>verejné zdravotníctvo</w:t>
            </w:r>
          </w:p>
        </w:tc>
        <w:tc>
          <w:tcPr>
            <w:tcW w:w="6946" w:type="dxa"/>
          </w:tcPr>
          <w:p w:rsidR="00A75480" w:rsidRPr="00F97927" w:rsidRDefault="00A75480" w:rsidP="00E60BE0">
            <w:pPr>
              <w:pStyle w:val="WW-Nadpistabuky111111111111111111"/>
              <w:spacing w:after="0"/>
              <w:jc w:val="left"/>
              <w:rPr>
                <w:rFonts w:asciiTheme="minorHAnsi" w:hAnsiTheme="minorHAnsi"/>
                <w:b w:val="0"/>
                <w:bCs w:val="0"/>
                <w:i w:val="0"/>
                <w:szCs w:val="24"/>
              </w:rPr>
            </w:pPr>
          </w:p>
        </w:tc>
        <w:tc>
          <w:tcPr>
            <w:tcW w:w="2409" w:type="dxa"/>
          </w:tcPr>
          <w:p w:rsidR="00A75480" w:rsidRPr="00F97927" w:rsidRDefault="00A75480" w:rsidP="00E60BE0">
            <w:pPr>
              <w:pStyle w:val="WW-Nadpistabuky111111111111111111"/>
              <w:spacing w:after="0"/>
              <w:jc w:val="left"/>
              <w:rPr>
                <w:rFonts w:asciiTheme="minorHAnsi" w:hAnsiTheme="minorHAnsi"/>
                <w:b w:val="0"/>
                <w:i w:val="0"/>
                <w:szCs w:val="24"/>
              </w:rPr>
            </w:pPr>
          </w:p>
        </w:tc>
      </w:tr>
      <w:tr w:rsidR="00A75480" w:rsidRPr="00F97927" w:rsidTr="00E60BE0">
        <w:trPr>
          <w:cantSplit/>
          <w:trHeight w:val="283"/>
          <w:jc w:val="right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ind w:left="136"/>
              <w:rPr>
                <w:rFonts w:asciiTheme="minorHAnsi" w:hAnsiTheme="minorHAnsi"/>
                <w:b/>
                <w:sz w:val="18"/>
                <w:szCs w:val="18"/>
              </w:rPr>
            </w:pPr>
            <w:r w:rsidRPr="00F97927">
              <w:rPr>
                <w:rFonts w:asciiTheme="minorHAnsi" w:hAnsiTheme="minorHAnsi"/>
                <w:b/>
                <w:sz w:val="18"/>
                <w:szCs w:val="18"/>
              </w:rPr>
              <w:t>1. Pedagogická činnosť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5480" w:rsidRPr="00F97927" w:rsidRDefault="00A75480" w:rsidP="00E60BE0">
            <w:pPr>
              <w:pStyle w:val="Zkladntext"/>
              <w:rPr>
                <w:rFonts w:asciiTheme="minorHAnsi" w:hAnsiTheme="minorHAnsi"/>
                <w:sz w:val="18"/>
                <w:szCs w:val="18"/>
                <w:shd w:val="clear" w:color="auto" w:fill="FFFF00"/>
                <w:lang w:val="sk-SK"/>
              </w:rPr>
            </w:pPr>
          </w:p>
        </w:tc>
        <w:tc>
          <w:tcPr>
            <w:tcW w:w="6946" w:type="dxa"/>
          </w:tcPr>
          <w:p w:rsidR="00A75480" w:rsidRPr="00F97927" w:rsidRDefault="00A75480" w:rsidP="00E60BE0">
            <w:pPr>
              <w:pStyle w:val="WW-Obsahtabuky1111111111111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A75480" w:rsidRPr="00F97927" w:rsidRDefault="00A75480" w:rsidP="00E60BE0">
            <w:pPr>
              <w:pStyle w:val="WW-Obsahtabuky1111111111111"/>
              <w:spacing w:after="0"/>
              <w:rPr>
                <w:rFonts w:asciiTheme="minorHAnsi" w:hAnsiTheme="minorHAnsi"/>
                <w:b/>
                <w:i/>
                <w:sz w:val="20"/>
              </w:rPr>
            </w:pPr>
          </w:p>
        </w:tc>
      </w:tr>
      <w:tr w:rsidR="00A75480" w:rsidRPr="00F97927" w:rsidTr="00E60BE0">
        <w:trPr>
          <w:cantSplit/>
          <w:trHeight w:val="695"/>
          <w:jc w:val="right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5"/>
              </w:numPr>
              <w:spacing w:after="0"/>
              <w:ind w:left="224" w:hanging="224"/>
              <w:rPr>
                <w:rFonts w:asciiTheme="minorHAnsi" w:hAnsi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t>Minimálny počet hodín vykonávania pedagogickej činnosti od získania titulu docent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480" w:rsidRPr="00F97927" w:rsidTr="00E60BE0">
        <w:trPr>
          <w:cantSplit/>
          <w:trHeight w:val="794"/>
          <w:jc w:val="right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5"/>
              </w:numPr>
              <w:spacing w:after="0"/>
              <w:ind w:left="224" w:hanging="224"/>
              <w:rPr>
                <w:rFonts w:asciiTheme="minorHAnsi" w:hAnsi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Textpoznmkypodiarou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k-SK"/>
              </w:rPr>
              <w:t>1)</w:t>
            </w:r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Počet výstupov pedagogickej činnosti z nasledujúcich:  1 vysokoškolská učebnica/kapitola vo vysokoškolskej učebnici v, vysokoškolské skriptá / kapitola v skriptách (úhrnne minimálne 3 AH), výučbový film (minimálne 15 minút) . </w:t>
            </w: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5480" w:rsidRPr="00F97927" w:rsidTr="00E60BE0">
        <w:trPr>
          <w:cantSplit/>
          <w:trHeight w:val="454"/>
          <w:jc w:val="right"/>
        </w:trPr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5"/>
              </w:numPr>
              <w:spacing w:after="0"/>
              <w:ind w:left="224" w:hanging="224"/>
              <w:rPr>
                <w:rFonts w:asciiTheme="minorHAnsi" w:hAnsi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t>Celkový počet pedagogických výstupov a aktivít</w:t>
            </w: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jc w:val="both"/>
              <w:rPr>
                <w:rFonts w:asciiTheme="minorHAnsi" w:hAnsiTheme="minorHAnsi" w:cs="Arial"/>
                <w:sz w:val="18"/>
                <w:szCs w:val="18"/>
                <w:lang w:val="sk-SK"/>
              </w:rPr>
            </w:pP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  <w:lang w:val="sk-SK"/>
              </w:rPr>
              <w:t>2)</w:t>
            </w:r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Počet akceptovateľných pedagogických aktivít z nasledujúcich: absolvovanie ERASMUS – výučba v zahraničí; zavedenie novej jednotky študijného programu; školiteľ jednej bakalárskej, magisterskej alebo diplomovej práce; oponentský posudok pre jednu bakalársku, magisterskú alebo diplomovú prácu; oponentský posudok pre jednu prácu k dizertačnej skúške; oponentský posudok pre dizertačnú alebo habilitačnú prácu; vypracovanie série diapozitívov (minimálne 40 diapozitívov) uvedených v portáli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Mefanet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; vypracovanie jednej výučbovej kazuistiky uvedenej na portáli UPJŠ LF; organizácia pedagogického workshopu alebo seminára mimo výučbového procesu na UPJŠ LF; vedenie krúžku ŠVOČ alebo SOČ s vystúpením na vedeckej konferencii; členstvo v komisii pre štátnu skúšku za školský rok; prednáška v kurze postgraduálneho vzdelávania; garant špecializačného/certifikačného štúdia; členstvo v lektorskom zbore pre špecializačnú/certifikačnú skúšku; vypracovanie jednej pracovnej pomôcky pre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simulátorové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pracovisko LF; získanie jedného ocenenia za pedagogickú činnosť;</w:t>
            </w: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480" w:rsidRPr="00F97927" w:rsidTr="00E60BE0">
        <w:trPr>
          <w:cantSplit/>
          <w:trHeight w:val="283"/>
          <w:jc w:val="right"/>
        </w:trPr>
        <w:tc>
          <w:tcPr>
            <w:tcW w:w="3256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ind w:left="136"/>
              <w:rPr>
                <w:rFonts w:asciiTheme="minorHAnsi" w:hAnsiTheme="minorHAnsi"/>
                <w:b/>
                <w:sz w:val="18"/>
                <w:szCs w:val="18"/>
              </w:rPr>
            </w:pPr>
            <w:r w:rsidRPr="00F97927">
              <w:rPr>
                <w:rFonts w:asciiTheme="minorHAnsi" w:hAnsiTheme="minorHAnsi"/>
                <w:b/>
                <w:sz w:val="18"/>
                <w:szCs w:val="18"/>
              </w:rPr>
              <w:t>2. Tvorivá činnosť</w:t>
            </w:r>
          </w:p>
          <w:p w:rsidR="00A75480" w:rsidRPr="00F97927" w:rsidRDefault="00A75480" w:rsidP="00E60BE0">
            <w:pPr>
              <w:pStyle w:val="WW-Obsahtabuky1111111111111"/>
              <w:spacing w:after="0"/>
              <w:ind w:left="1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480" w:rsidRPr="00F97927" w:rsidTr="00E60BE0">
        <w:trPr>
          <w:cantSplit/>
          <w:trHeight w:val="283"/>
          <w:jc w:val="right"/>
        </w:trPr>
        <w:tc>
          <w:tcPr>
            <w:tcW w:w="3256" w:type="dxa"/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lastRenderedPageBreak/>
              <w:t>Celkový počet výstupov tvorivej činnosti</w:t>
            </w:r>
          </w:p>
        </w:tc>
        <w:tc>
          <w:tcPr>
            <w:tcW w:w="2693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>20(6)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4)</w:t>
            </w: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 xml:space="preserve"> +20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Textpoznmkypodiarou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  <w:lang w:val="sk-SK"/>
              </w:rPr>
              <w:t>4)</w:t>
            </w:r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Počet pôvodných vedeckých prác, z toho údaj v zátvorke  označuje minimálny počet takýchto prác s prideleným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impakt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faktorom, pričom z celkového počtu vedeckých prác maximálne 20% môže byť publikovaných v recenzovaných zborníkoch, ostatné sú publikované v zahraničných alebo domácich vedeckých časopisoch.     </w:t>
            </w:r>
          </w:p>
          <w:p w:rsidR="00A75480" w:rsidRPr="00F97927" w:rsidRDefault="00A75480" w:rsidP="00E60BE0">
            <w:pPr>
              <w:pStyle w:val="Textpoznmkypodiarou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  <w:lang w:val="sk-SK"/>
              </w:rPr>
              <w:t xml:space="preserve">5) </w:t>
            </w:r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Počet vedeckých aktivít z nasledujúcich: monografia/vedecká monografia; jedna kapitola v monografii/vedeckej monografii; jedna prednáška na zahraničnej alebo domácej vedeckej, resp. odbornej konferencii; jeden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poster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na zahraničnej, resp. domácej odbornej konferencii; jedna  účasť v grantovom projekte; jedno členstvo v organizačnom, resp. vedeckom výbore odbornej resp. vedeckej konferencii (sympózia, monotematického dňa atď.); členstvo v redakčnej rade domáceho alebo zahraničného časopisu; pozícia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lead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guest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editor/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guest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editor v jednom čísle zahraničného alebo domáceho časopisu; vypracovanie jedného oponentského posudku vedeckej práce v časopise registrovanom vo Web of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Science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val="sk-SK"/>
              </w:rPr>
              <w:t>; členstvo vo výbore, resp. výbore sekcie alebo v dozornej rade zahraničnej alebo domácej odbornej spoločnosti za jeden rok; jeden oponentský posudok pre grantovú agentúru VEGA, KEGA APVV alebo inú relevantnú zahraničnú alebo domácu grantovú agentúru;</w:t>
            </w: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480" w:rsidRPr="00F97927" w:rsidTr="00E60BE0">
        <w:trPr>
          <w:cantSplit/>
          <w:trHeight w:val="454"/>
          <w:jc w:val="right"/>
        </w:trPr>
        <w:tc>
          <w:tcPr>
            <w:tcW w:w="3256" w:type="dxa"/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t>Miera autorského vkladu</w:t>
            </w: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3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>10 (3)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</w:rPr>
              <w:t>6)</w:t>
            </w:r>
            <w:r w:rsidRPr="00F979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9792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Počet pôvodných vedeckých prác v pozícii prvého alebo korešpondujúceho autora, z toho údaj v zátvorke označuje minimálny počet takýchto prác vydaných v časopisoch s prideleným 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  <w:lang w:eastAsia="en-US"/>
              </w:rPr>
              <w:t>impakt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faktorom.</w:t>
            </w: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480" w:rsidRPr="00F97927" w:rsidTr="00E60BE0">
        <w:trPr>
          <w:cantSplit/>
          <w:trHeight w:val="283"/>
          <w:jc w:val="right"/>
        </w:trPr>
        <w:tc>
          <w:tcPr>
            <w:tcW w:w="3256" w:type="dxa"/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t xml:space="preserve">Ohlasy uvedené v citačných databázach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</w:rPr>
              <w:t>, SCOPUS</w:t>
            </w:r>
          </w:p>
        </w:tc>
        <w:tc>
          <w:tcPr>
            <w:tcW w:w="2693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480" w:rsidRPr="00F97927" w:rsidTr="00E60BE0">
        <w:trPr>
          <w:cantSplit/>
          <w:trHeight w:val="227"/>
          <w:jc w:val="right"/>
        </w:trPr>
        <w:tc>
          <w:tcPr>
            <w:tcW w:w="3256" w:type="dxa"/>
            <w:vAlign w:val="center"/>
          </w:tcPr>
          <w:p w:rsidR="00A75480" w:rsidRPr="00F97927" w:rsidRDefault="00A75480" w:rsidP="00E60BE0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</w:rPr>
              <w:t xml:space="preserve">Úhrnný </w:t>
            </w:r>
            <w:proofErr w:type="spellStart"/>
            <w:r w:rsidRPr="00F97927">
              <w:rPr>
                <w:rFonts w:asciiTheme="minorHAnsi" w:hAnsiTheme="minorHAnsi"/>
                <w:sz w:val="18"/>
                <w:szCs w:val="18"/>
              </w:rPr>
              <w:t>impakt</w:t>
            </w:r>
            <w:proofErr w:type="spellEnd"/>
            <w:r w:rsidRPr="00F97927">
              <w:rPr>
                <w:rFonts w:asciiTheme="minorHAnsi" w:hAnsiTheme="minorHAnsi"/>
                <w:sz w:val="18"/>
                <w:szCs w:val="18"/>
              </w:rPr>
              <w:t xml:space="preserve"> faktor</w:t>
            </w:r>
          </w:p>
        </w:tc>
        <w:tc>
          <w:tcPr>
            <w:tcW w:w="2693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7927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  <w:r w:rsidRPr="00F9792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6946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97927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7)   </w:t>
            </w:r>
            <w:r w:rsidRPr="00F97927">
              <w:rPr>
                <w:rFonts w:asciiTheme="minorHAnsi" w:hAnsiTheme="minorHAnsi"/>
                <w:sz w:val="18"/>
                <w:szCs w:val="18"/>
              </w:rPr>
              <w:t>v prácach, kde je uchádzač prvý alebo korešpondujúci autor</w:t>
            </w:r>
          </w:p>
        </w:tc>
        <w:tc>
          <w:tcPr>
            <w:tcW w:w="2409" w:type="dxa"/>
            <w:vAlign w:val="center"/>
          </w:tcPr>
          <w:p w:rsidR="00A75480" w:rsidRPr="00F97927" w:rsidRDefault="00A75480" w:rsidP="00E60BE0">
            <w:pPr>
              <w:pStyle w:val="WW-Obsahtabuky1111111111111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5480" w:rsidRPr="00F97927" w:rsidRDefault="00A75480" w:rsidP="00A75480">
      <w:pPr>
        <w:contextualSpacing/>
        <w:rPr>
          <w:rFonts w:asciiTheme="minorHAnsi" w:hAnsiTheme="minorHAnsi"/>
          <w:b/>
          <w:sz w:val="18"/>
          <w:szCs w:val="18"/>
          <w:lang w:val="sk-SK"/>
        </w:rPr>
      </w:pPr>
    </w:p>
    <w:p w:rsidR="00A75480" w:rsidRPr="00F97927" w:rsidRDefault="00A75480" w:rsidP="00A75480">
      <w:pPr>
        <w:rPr>
          <w:lang w:val="sk-SK"/>
        </w:rPr>
      </w:pPr>
    </w:p>
    <w:p w:rsidR="00A75480" w:rsidRPr="00F97927" w:rsidRDefault="00A75480" w:rsidP="00A75480">
      <w:pPr>
        <w:rPr>
          <w:lang w:val="sk-SK"/>
        </w:rPr>
      </w:pPr>
    </w:p>
    <w:p w:rsidR="00414490" w:rsidRPr="00A75480" w:rsidRDefault="00414490" w:rsidP="00A75480"/>
    <w:sectPr w:rsidR="00414490" w:rsidRPr="00A75480" w:rsidSect="00105BA8">
      <w:headerReference w:type="default" r:id="rId9"/>
      <w:pgSz w:w="16838" w:h="11906" w:orient="landscape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7A" w:rsidRDefault="00A4607A" w:rsidP="008D3988">
      <w:r>
        <w:separator/>
      </w:r>
    </w:p>
  </w:endnote>
  <w:endnote w:type="continuationSeparator" w:id="0">
    <w:p w:rsidR="00A4607A" w:rsidRDefault="00A4607A" w:rsidP="008D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7A" w:rsidRDefault="00A4607A" w:rsidP="008D3988">
      <w:r>
        <w:separator/>
      </w:r>
    </w:p>
  </w:footnote>
  <w:footnote w:type="continuationSeparator" w:id="0">
    <w:p w:rsidR="00A4607A" w:rsidRDefault="00A4607A" w:rsidP="008D3988">
      <w:r>
        <w:continuationSeparator/>
      </w:r>
    </w:p>
  </w:footnote>
  <w:footnote w:id="1">
    <w:p w:rsidR="00A75480" w:rsidRPr="00583833" w:rsidRDefault="00A75480" w:rsidP="00A75480">
      <w:pPr>
        <w:pStyle w:val="Textpoznmkypodiarou"/>
        <w:rPr>
          <w:rFonts w:ascii="Arial" w:hAnsi="Arial" w:cs="Arial"/>
          <w:sz w:val="22"/>
          <w:szCs w:val="22"/>
          <w:lang w:val="sk-SK"/>
        </w:rPr>
      </w:pPr>
      <w:r w:rsidRPr="00583833">
        <w:rPr>
          <w:rStyle w:val="Odkaznapoznmkupodiarou"/>
          <w:rFonts w:ascii="Arial" w:hAnsi="Arial" w:cs="Arial"/>
          <w:sz w:val="22"/>
          <w:szCs w:val="22"/>
        </w:rPr>
        <w:footnoteRef/>
      </w:r>
      <w:hyperlink r:id="rId1" w:history="1">
        <w:r w:rsidRPr="00583833">
          <w:rPr>
            <w:rStyle w:val="Hypertextovprepojenie"/>
            <w:rFonts w:ascii="Arial" w:hAnsi="Arial" w:cs="Arial"/>
            <w:sz w:val="22"/>
            <w:szCs w:val="22"/>
            <w:lang w:val="sk-SK"/>
          </w:rPr>
          <w:t>https://www.upjs.sk/public/media/25805/Vseobecne%20kriteria%20na%20obsadenie%20funkcie%20profesora%20%20a%20funkcie%20docenta%20na%20.._.pdf</w:t>
        </w:r>
      </w:hyperlink>
      <w:r w:rsidRPr="00583833">
        <w:rPr>
          <w:rFonts w:ascii="Arial" w:hAnsi="Arial" w:cs="Arial"/>
          <w:sz w:val="22"/>
          <w:szCs w:val="22"/>
          <w:lang w:val="sk-SK"/>
        </w:rPr>
        <w:t xml:space="preserve"> </w:t>
      </w:r>
    </w:p>
  </w:footnote>
  <w:footnote w:id="2">
    <w:p w:rsidR="00A75480" w:rsidRPr="00583833" w:rsidRDefault="00A75480" w:rsidP="00A75480">
      <w:pPr>
        <w:pStyle w:val="Textpoznmkypodiarou"/>
        <w:rPr>
          <w:rFonts w:ascii="Arial" w:hAnsi="Arial" w:cs="Arial"/>
          <w:sz w:val="22"/>
          <w:szCs w:val="22"/>
          <w:lang w:val="sk-SK"/>
        </w:rPr>
      </w:pPr>
      <w:r w:rsidRPr="00583833">
        <w:rPr>
          <w:rStyle w:val="Odkaznapoznmkupodiarou"/>
          <w:rFonts w:ascii="Arial" w:hAnsi="Arial" w:cs="Arial"/>
          <w:sz w:val="22"/>
          <w:szCs w:val="22"/>
        </w:rPr>
        <w:footnoteRef/>
      </w:r>
      <w:hyperlink r:id="rId2" w:history="1">
        <w:r w:rsidRPr="00583833">
          <w:rPr>
            <w:rStyle w:val="Hypertextovprepojenie"/>
            <w:rFonts w:ascii="Arial" w:hAnsi="Arial" w:cs="Arial"/>
            <w:sz w:val="22"/>
            <w:szCs w:val="22"/>
            <w:lang w:val="sk-SK"/>
          </w:rPr>
          <w:t>https://www.upjs.sk/public/media/25805/Konkretne%20podmienky%20na%20obsadzovanie%20funkcii%20docentov%20na%20UPJS%20LF.PDF</w:t>
        </w:r>
      </w:hyperlink>
    </w:p>
    <w:p w:rsidR="00A75480" w:rsidRPr="00F847CE" w:rsidRDefault="00A75480" w:rsidP="00A75480">
      <w:pPr>
        <w:pStyle w:val="Textpoznmkypodiarou"/>
        <w:rPr>
          <w:rFonts w:ascii="Arial" w:hAnsi="Arial" w:cs="Arial"/>
          <w:sz w:val="16"/>
          <w:szCs w:val="10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80" w:rsidRDefault="00A75480">
    <w:pPr>
      <w:pStyle w:val="Hlavika"/>
    </w:pPr>
  </w:p>
  <w:p w:rsidR="00A75480" w:rsidRDefault="00A754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88" w:rsidRDefault="008D3988">
    <w:pPr>
      <w:pStyle w:val="Hlavika"/>
    </w:pPr>
  </w:p>
  <w:p w:rsidR="008D3988" w:rsidRDefault="008D39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AD7"/>
    <w:multiLevelType w:val="hybridMultilevel"/>
    <w:tmpl w:val="C69A9F78"/>
    <w:lvl w:ilvl="0" w:tplc="36BAF15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6" w:hanging="360"/>
      </w:pPr>
    </w:lvl>
    <w:lvl w:ilvl="2" w:tplc="041B001B" w:tentative="1">
      <w:start w:val="1"/>
      <w:numFmt w:val="lowerRoman"/>
      <w:lvlText w:val="%3."/>
      <w:lvlJc w:val="right"/>
      <w:pPr>
        <w:ind w:left="1936" w:hanging="180"/>
      </w:pPr>
    </w:lvl>
    <w:lvl w:ilvl="3" w:tplc="041B000F" w:tentative="1">
      <w:start w:val="1"/>
      <w:numFmt w:val="decimal"/>
      <w:lvlText w:val="%4."/>
      <w:lvlJc w:val="left"/>
      <w:pPr>
        <w:ind w:left="2656" w:hanging="360"/>
      </w:pPr>
    </w:lvl>
    <w:lvl w:ilvl="4" w:tplc="041B0019" w:tentative="1">
      <w:start w:val="1"/>
      <w:numFmt w:val="lowerLetter"/>
      <w:lvlText w:val="%5."/>
      <w:lvlJc w:val="left"/>
      <w:pPr>
        <w:ind w:left="3376" w:hanging="360"/>
      </w:pPr>
    </w:lvl>
    <w:lvl w:ilvl="5" w:tplc="041B001B" w:tentative="1">
      <w:start w:val="1"/>
      <w:numFmt w:val="lowerRoman"/>
      <w:lvlText w:val="%6."/>
      <w:lvlJc w:val="right"/>
      <w:pPr>
        <w:ind w:left="4096" w:hanging="180"/>
      </w:pPr>
    </w:lvl>
    <w:lvl w:ilvl="6" w:tplc="041B000F" w:tentative="1">
      <w:start w:val="1"/>
      <w:numFmt w:val="decimal"/>
      <w:lvlText w:val="%7."/>
      <w:lvlJc w:val="left"/>
      <w:pPr>
        <w:ind w:left="4816" w:hanging="360"/>
      </w:pPr>
    </w:lvl>
    <w:lvl w:ilvl="7" w:tplc="041B0019" w:tentative="1">
      <w:start w:val="1"/>
      <w:numFmt w:val="lowerLetter"/>
      <w:lvlText w:val="%8."/>
      <w:lvlJc w:val="left"/>
      <w:pPr>
        <w:ind w:left="5536" w:hanging="360"/>
      </w:pPr>
    </w:lvl>
    <w:lvl w:ilvl="8" w:tplc="041B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19656F20"/>
    <w:multiLevelType w:val="hybridMultilevel"/>
    <w:tmpl w:val="4FBC3620"/>
    <w:lvl w:ilvl="0" w:tplc="D632BA9C">
      <w:start w:val="1"/>
      <w:numFmt w:val="lowerLetter"/>
      <w:lvlText w:val="%1)"/>
      <w:lvlJc w:val="left"/>
      <w:pPr>
        <w:ind w:left="496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216" w:hanging="360"/>
      </w:pPr>
    </w:lvl>
    <w:lvl w:ilvl="2" w:tplc="041B001B" w:tentative="1">
      <w:start w:val="1"/>
      <w:numFmt w:val="lowerRoman"/>
      <w:lvlText w:val="%3."/>
      <w:lvlJc w:val="right"/>
      <w:pPr>
        <w:ind w:left="1936" w:hanging="180"/>
      </w:pPr>
    </w:lvl>
    <w:lvl w:ilvl="3" w:tplc="041B000F" w:tentative="1">
      <w:start w:val="1"/>
      <w:numFmt w:val="decimal"/>
      <w:lvlText w:val="%4."/>
      <w:lvlJc w:val="left"/>
      <w:pPr>
        <w:ind w:left="2656" w:hanging="360"/>
      </w:pPr>
    </w:lvl>
    <w:lvl w:ilvl="4" w:tplc="041B0019" w:tentative="1">
      <w:start w:val="1"/>
      <w:numFmt w:val="lowerLetter"/>
      <w:lvlText w:val="%5."/>
      <w:lvlJc w:val="left"/>
      <w:pPr>
        <w:ind w:left="3376" w:hanging="360"/>
      </w:pPr>
    </w:lvl>
    <w:lvl w:ilvl="5" w:tplc="041B001B" w:tentative="1">
      <w:start w:val="1"/>
      <w:numFmt w:val="lowerRoman"/>
      <w:lvlText w:val="%6."/>
      <w:lvlJc w:val="right"/>
      <w:pPr>
        <w:ind w:left="4096" w:hanging="180"/>
      </w:pPr>
    </w:lvl>
    <w:lvl w:ilvl="6" w:tplc="041B000F" w:tentative="1">
      <w:start w:val="1"/>
      <w:numFmt w:val="decimal"/>
      <w:lvlText w:val="%7."/>
      <w:lvlJc w:val="left"/>
      <w:pPr>
        <w:ind w:left="4816" w:hanging="360"/>
      </w:pPr>
    </w:lvl>
    <w:lvl w:ilvl="7" w:tplc="041B0019" w:tentative="1">
      <w:start w:val="1"/>
      <w:numFmt w:val="lowerLetter"/>
      <w:lvlText w:val="%8."/>
      <w:lvlJc w:val="left"/>
      <w:pPr>
        <w:ind w:left="5536" w:hanging="360"/>
      </w:pPr>
    </w:lvl>
    <w:lvl w:ilvl="8" w:tplc="041B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21612D1E"/>
    <w:multiLevelType w:val="hybridMultilevel"/>
    <w:tmpl w:val="F5B6F82A"/>
    <w:lvl w:ilvl="0" w:tplc="A1304F42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F823BD7"/>
    <w:multiLevelType w:val="hybridMultilevel"/>
    <w:tmpl w:val="D41CD2C6"/>
    <w:lvl w:ilvl="0" w:tplc="EE503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37426"/>
    <w:multiLevelType w:val="hybridMultilevel"/>
    <w:tmpl w:val="284EBF22"/>
    <w:lvl w:ilvl="0" w:tplc="014054A8">
      <w:start w:val="20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2B0914"/>
    <w:multiLevelType w:val="hybridMultilevel"/>
    <w:tmpl w:val="1AEE908C"/>
    <w:lvl w:ilvl="0" w:tplc="014054A8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8"/>
    <w:rsid w:val="00414490"/>
    <w:rsid w:val="004504F8"/>
    <w:rsid w:val="008D3988"/>
    <w:rsid w:val="008F3826"/>
    <w:rsid w:val="00A4607A"/>
    <w:rsid w:val="00A75480"/>
    <w:rsid w:val="00B61BEA"/>
    <w:rsid w:val="00B9046B"/>
    <w:rsid w:val="00C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960"/>
  <w15:chartTrackingRefBased/>
  <w15:docId w15:val="{A8883783-D847-4D5F-B371-84EB2E4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Nadpis6">
    <w:name w:val="heading 6"/>
    <w:basedOn w:val="Normlny"/>
    <w:next w:val="Normlny"/>
    <w:link w:val="Nadpis6Char"/>
    <w:qFormat/>
    <w:rsid w:val="008D3988"/>
    <w:pPr>
      <w:keepNext/>
      <w:spacing w:before="120" w:line="240" w:lineRule="atLeast"/>
      <w:outlineLvl w:val="5"/>
    </w:pPr>
    <w:rPr>
      <w:b/>
      <w:bCs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8D398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8D3988"/>
    <w:rPr>
      <w:b/>
      <w:szCs w:val="20"/>
      <w:lang w:val="sk-SK" w:eastAsia="cs-CZ"/>
    </w:rPr>
  </w:style>
  <w:style w:type="character" w:customStyle="1" w:styleId="Zkladntext3Char">
    <w:name w:val="Základný text 3 Char"/>
    <w:basedOn w:val="Predvolenpsmoodseku"/>
    <w:link w:val="Zkladntext3"/>
    <w:rsid w:val="008D39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8D3988"/>
    <w:pPr>
      <w:jc w:val="both"/>
    </w:pPr>
    <w:rPr>
      <w:szCs w:val="20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8D39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8D3988"/>
    <w:pPr>
      <w:tabs>
        <w:tab w:val="center" w:pos="4536"/>
        <w:tab w:val="right" w:pos="9072"/>
      </w:tabs>
    </w:pPr>
    <w:rPr>
      <w:rFonts w:ascii="Book Antiqua" w:hAnsi="Book Antiqua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D3988"/>
    <w:rPr>
      <w:rFonts w:ascii="Book Antiqua" w:eastAsia="Times New Roman" w:hAnsi="Book Antiqua" w:cs="Times New Roman"/>
      <w:sz w:val="24"/>
      <w:szCs w:val="24"/>
      <w:lang w:eastAsia="sk-SK"/>
    </w:rPr>
  </w:style>
  <w:style w:type="character" w:styleId="Hypertextovprepojenie">
    <w:name w:val="Hyperlink"/>
    <w:rsid w:val="008D3988"/>
    <w:rPr>
      <w:color w:val="0000FF"/>
      <w:u w:val="single"/>
    </w:rPr>
  </w:style>
  <w:style w:type="paragraph" w:customStyle="1" w:styleId="Default">
    <w:name w:val="Default"/>
    <w:rsid w:val="008D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D398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D398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3988"/>
    <w:rPr>
      <w:vertAlign w:val="superscript"/>
    </w:rPr>
  </w:style>
  <w:style w:type="paragraph" w:styleId="Odsekzoznamu">
    <w:name w:val="List Paragraph"/>
    <w:basedOn w:val="Normlny"/>
    <w:uiPriority w:val="34"/>
    <w:qFormat/>
    <w:rsid w:val="008D3988"/>
    <w:pPr>
      <w:ind w:left="720"/>
      <w:contextualSpacing/>
    </w:pPr>
    <w:rPr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39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3988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WW-Nadpistabuky111111111111111111">
    <w:name w:val="WW-Nadpis tabuľky111111111111111111"/>
    <w:basedOn w:val="Normlny"/>
    <w:rsid w:val="008D3988"/>
    <w:pPr>
      <w:widowControl w:val="0"/>
      <w:suppressLineNumbers/>
      <w:suppressAutoHyphens/>
      <w:spacing w:after="120" w:line="276" w:lineRule="auto"/>
      <w:jc w:val="center"/>
    </w:pPr>
    <w:rPr>
      <w:rFonts w:eastAsia="Lucida Sans Unicode"/>
      <w:b/>
      <w:bCs/>
      <w:i/>
      <w:iCs/>
      <w:szCs w:val="20"/>
      <w:lang w:val="sk-SK" w:eastAsia="ar-SA"/>
    </w:rPr>
  </w:style>
  <w:style w:type="paragraph" w:customStyle="1" w:styleId="WW-Obsahtabuky1111111111111">
    <w:name w:val="WW-Obsah tabuľky1111111111111"/>
    <w:basedOn w:val="Zkladntext"/>
    <w:rsid w:val="008D3988"/>
    <w:pPr>
      <w:widowControl w:val="0"/>
      <w:suppressLineNumbers/>
      <w:suppressAutoHyphens/>
    </w:pPr>
    <w:rPr>
      <w:rFonts w:eastAsia="Lucida Sans Unicode"/>
      <w:szCs w:val="20"/>
      <w:lang w:val="sk-SK" w:eastAsia="ar-SA"/>
    </w:rPr>
  </w:style>
  <w:style w:type="paragraph" w:customStyle="1" w:styleId="WW-Nadpistabuky1111111111111">
    <w:name w:val="WW-Nadpis tabuľky1111111111111"/>
    <w:basedOn w:val="WW-Obsahtabuky1111111111111"/>
    <w:rsid w:val="008D3988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826"/>
    <w:rPr>
      <w:rFonts w:ascii="Segoe UI" w:eastAsia="Times New Roman" w:hAnsi="Segoe UI" w:cs="Segoe UI"/>
      <w:sz w:val="18"/>
      <w:szCs w:val="18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pjs.sk/public/media/25805/Konkretne%20podmienky%20na%20obsadzovanie%20funkcii%20docentov%20na%20UPJS%20LF.PDF" TargetMode="External"/><Relationship Id="rId1" Type="http://schemas.openxmlformats.org/officeDocument/2006/relationships/hyperlink" Target="https://www.upjs.sk/public/media/25805/Vseobecne%20kriteria%20na%20obsadenie%20funkcie%20profesora%20%20a%20funkcie%20docenta%20na%20.._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Vasinska</dc:creator>
  <cp:keywords/>
  <dc:description/>
  <cp:lastModifiedBy>Vasinska</cp:lastModifiedBy>
  <cp:revision>5</cp:revision>
  <cp:lastPrinted>2021-11-03T10:04:00Z</cp:lastPrinted>
  <dcterms:created xsi:type="dcterms:W3CDTF">2021-10-28T06:46:00Z</dcterms:created>
  <dcterms:modified xsi:type="dcterms:W3CDTF">2021-11-03T10:06:00Z</dcterms:modified>
</cp:coreProperties>
</file>