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E7CBD" w:rsidRPr="00803FAA" w14:paraId="036FBDFC" w14:textId="77777777" w:rsidTr="00B13C61">
        <w:trPr>
          <w:trHeight w:val="283"/>
        </w:trPr>
        <w:tc>
          <w:tcPr>
            <w:tcW w:w="8476" w:type="dxa"/>
            <w:gridSpan w:val="4"/>
            <w:shd w:val="clear" w:color="auto" w:fill="A6A6A6" w:themeFill="background1" w:themeFillShade="A6"/>
          </w:tcPr>
          <w:p w14:paraId="6482A7E4" w14:textId="77777777" w:rsidR="002E7CBD" w:rsidRPr="00803FAA" w:rsidRDefault="002E7CBD" w:rsidP="002E7CBD">
            <w:pPr>
              <w:jc w:val="center"/>
              <w:rPr>
                <w:rFonts w:ascii="Calibri" w:hAnsi="Calibri"/>
                <w:b/>
                <w:sz w:val="32"/>
                <w:szCs w:val="32"/>
              </w:rPr>
            </w:pPr>
            <w:r w:rsidRPr="00803FAA">
              <w:rPr>
                <w:rFonts w:ascii="Calibri" w:hAnsi="Calibri"/>
                <w:b/>
                <w:sz w:val="32"/>
                <w:szCs w:val="32"/>
              </w:rPr>
              <w:t>General Information</w:t>
            </w:r>
          </w:p>
        </w:tc>
      </w:tr>
      <w:tr w:rsidR="002E7CBD" w:rsidRPr="00803FAA" w14:paraId="1CCE3D31" w14:textId="77777777" w:rsidTr="00B13C61">
        <w:trPr>
          <w:trHeight w:val="501"/>
        </w:trPr>
        <w:tc>
          <w:tcPr>
            <w:tcW w:w="2118" w:type="dxa"/>
            <w:vMerge w:val="restart"/>
          </w:tcPr>
          <w:p w14:paraId="70D80C17" w14:textId="77777777" w:rsidR="002E7CBD" w:rsidRPr="00803FAA" w:rsidRDefault="002E7CBD" w:rsidP="002E7CBD">
            <w:pPr>
              <w:rPr>
                <w:rFonts w:ascii="Calibri" w:hAnsi="Calibri"/>
                <w:b/>
              </w:rPr>
            </w:pPr>
            <w:r w:rsidRPr="00803FAA">
              <w:rPr>
                <w:rFonts w:ascii="Calibri" w:hAnsi="Calibri"/>
                <w:b/>
              </w:rPr>
              <w:t>Course name</w:t>
            </w:r>
          </w:p>
        </w:tc>
        <w:tc>
          <w:tcPr>
            <w:tcW w:w="2980" w:type="dxa"/>
            <w:vMerge w:val="restart"/>
          </w:tcPr>
          <w:p w14:paraId="2B54BA41" w14:textId="77777777" w:rsidR="002E7CBD" w:rsidRPr="00803FAA" w:rsidRDefault="002E7CBD" w:rsidP="002E7CBD">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Feminist Theories</w:t>
            </w:r>
          </w:p>
          <w:p w14:paraId="6C7A18AA" w14:textId="77777777" w:rsidR="002E7CBD" w:rsidRPr="00803FAA" w:rsidRDefault="002E7CBD" w:rsidP="002E7CBD">
            <w:pPr>
              <w:rPr>
                <w:rFonts w:ascii="Calibri" w:hAnsi="Calibri"/>
                <w:b/>
              </w:rPr>
            </w:pPr>
          </w:p>
        </w:tc>
        <w:tc>
          <w:tcPr>
            <w:tcW w:w="1257" w:type="dxa"/>
          </w:tcPr>
          <w:p w14:paraId="231135C9" w14:textId="77777777" w:rsidR="002E7CBD" w:rsidRPr="00803FAA" w:rsidRDefault="002E7CBD" w:rsidP="002E7CBD">
            <w:pPr>
              <w:rPr>
                <w:rFonts w:ascii="Calibri" w:hAnsi="Calibri"/>
                <w:b/>
              </w:rPr>
            </w:pPr>
            <w:r w:rsidRPr="00803FAA">
              <w:rPr>
                <w:rFonts w:ascii="Calibri" w:hAnsi="Calibri"/>
                <w:b/>
              </w:rPr>
              <w:t>ECTS Credits</w:t>
            </w:r>
          </w:p>
        </w:tc>
        <w:tc>
          <w:tcPr>
            <w:tcW w:w="2121" w:type="dxa"/>
          </w:tcPr>
          <w:p w14:paraId="66491597" w14:textId="77777777" w:rsidR="002E7CBD" w:rsidRPr="00803FAA" w:rsidRDefault="002E7CBD" w:rsidP="002E7CBD">
            <w:pPr>
              <w:rPr>
                <w:rFonts w:ascii="Calibri" w:hAnsi="Calibri"/>
                <w:b/>
              </w:rPr>
            </w:pPr>
            <w:r>
              <w:rPr>
                <w:rFonts w:ascii="Calibri" w:hAnsi="Calibri"/>
                <w:b/>
              </w:rPr>
              <w:t>4</w:t>
            </w:r>
          </w:p>
        </w:tc>
      </w:tr>
      <w:tr w:rsidR="002E7CBD" w:rsidRPr="00803FAA" w14:paraId="540D23F9" w14:textId="77777777" w:rsidTr="00B13C61">
        <w:trPr>
          <w:trHeight w:val="501"/>
        </w:trPr>
        <w:tc>
          <w:tcPr>
            <w:tcW w:w="2118" w:type="dxa"/>
            <w:vMerge/>
          </w:tcPr>
          <w:p w14:paraId="2F0E3387" w14:textId="77777777" w:rsidR="002E7CBD" w:rsidRPr="00803FAA" w:rsidRDefault="002E7CBD" w:rsidP="002E7CBD">
            <w:pPr>
              <w:rPr>
                <w:rFonts w:ascii="Calibri" w:hAnsi="Calibri"/>
                <w:b/>
              </w:rPr>
            </w:pPr>
          </w:p>
        </w:tc>
        <w:tc>
          <w:tcPr>
            <w:tcW w:w="2980" w:type="dxa"/>
            <w:vMerge/>
          </w:tcPr>
          <w:p w14:paraId="4EDB9AC2" w14:textId="77777777" w:rsidR="002E7CBD" w:rsidRPr="00803FAA" w:rsidRDefault="002E7CBD" w:rsidP="002E7CBD">
            <w:pPr>
              <w:rPr>
                <w:rFonts w:ascii="Calibri" w:hAnsi="Calibri"/>
                <w:b/>
              </w:rPr>
            </w:pPr>
          </w:p>
        </w:tc>
        <w:tc>
          <w:tcPr>
            <w:tcW w:w="1257" w:type="dxa"/>
          </w:tcPr>
          <w:p w14:paraId="59CCE0B6" w14:textId="77777777" w:rsidR="002E7CBD" w:rsidRPr="00803FAA" w:rsidRDefault="002E7CBD" w:rsidP="002E7CBD">
            <w:pPr>
              <w:rPr>
                <w:rFonts w:ascii="Calibri" w:hAnsi="Calibri"/>
                <w:b/>
              </w:rPr>
            </w:pPr>
            <w:r w:rsidRPr="00803FAA">
              <w:rPr>
                <w:rFonts w:ascii="Calibri" w:hAnsi="Calibri"/>
                <w:b/>
              </w:rPr>
              <w:t>Semester</w:t>
            </w:r>
          </w:p>
        </w:tc>
        <w:tc>
          <w:tcPr>
            <w:tcW w:w="2121" w:type="dxa"/>
          </w:tcPr>
          <w:p w14:paraId="23D596F6" w14:textId="77777777" w:rsidR="002E7CBD" w:rsidRPr="00803FAA" w:rsidRDefault="002E7CBD" w:rsidP="002E7CBD">
            <w:pPr>
              <w:rPr>
                <w:rFonts w:ascii="Calibri" w:hAnsi="Calibri"/>
                <w:b/>
              </w:rPr>
            </w:pPr>
            <w:r>
              <w:rPr>
                <w:rFonts w:ascii="Calibri" w:hAnsi="Calibri"/>
                <w:b/>
              </w:rPr>
              <w:t>winter</w:t>
            </w:r>
          </w:p>
        </w:tc>
      </w:tr>
      <w:tr w:rsidR="002E7CBD" w:rsidRPr="00803FAA" w14:paraId="3CC351A3" w14:textId="77777777" w:rsidTr="00B13C61">
        <w:trPr>
          <w:trHeight w:val="231"/>
        </w:trPr>
        <w:tc>
          <w:tcPr>
            <w:tcW w:w="8476" w:type="dxa"/>
            <w:gridSpan w:val="4"/>
          </w:tcPr>
          <w:p w14:paraId="1729E1AC" w14:textId="77777777" w:rsidR="002E7CBD" w:rsidRPr="00803FAA" w:rsidRDefault="002E7CBD" w:rsidP="002E7CBD">
            <w:pPr>
              <w:rPr>
                <w:rFonts w:ascii="Calibri" w:hAnsi="Calibri"/>
              </w:rPr>
            </w:pPr>
          </w:p>
        </w:tc>
      </w:tr>
      <w:tr w:rsidR="002E7CBD" w:rsidRPr="00803FAA" w14:paraId="54239319" w14:textId="77777777" w:rsidTr="00B13C61">
        <w:trPr>
          <w:trHeight w:val="390"/>
        </w:trPr>
        <w:tc>
          <w:tcPr>
            <w:tcW w:w="8476" w:type="dxa"/>
            <w:gridSpan w:val="4"/>
            <w:shd w:val="clear" w:color="auto" w:fill="A6A6A6" w:themeFill="background1" w:themeFillShade="A6"/>
          </w:tcPr>
          <w:p w14:paraId="2C1F9F00" w14:textId="77777777" w:rsidR="002E7CBD" w:rsidRPr="00803FAA" w:rsidRDefault="002E7CBD" w:rsidP="002E7CBD">
            <w:pPr>
              <w:jc w:val="center"/>
              <w:rPr>
                <w:rFonts w:ascii="Calibri" w:hAnsi="Calibri"/>
                <w:b/>
                <w:sz w:val="32"/>
                <w:szCs w:val="32"/>
              </w:rPr>
            </w:pPr>
            <w:r w:rsidRPr="00803FAA">
              <w:rPr>
                <w:rFonts w:ascii="Calibri" w:hAnsi="Calibri"/>
                <w:b/>
                <w:sz w:val="32"/>
                <w:szCs w:val="32"/>
              </w:rPr>
              <w:t>Aims</w:t>
            </w:r>
          </w:p>
        </w:tc>
      </w:tr>
      <w:tr w:rsidR="002E7CBD" w:rsidRPr="00803FAA" w14:paraId="683CA6E5" w14:textId="77777777" w:rsidTr="00B13C61">
        <w:trPr>
          <w:trHeight w:val="690"/>
        </w:trPr>
        <w:tc>
          <w:tcPr>
            <w:tcW w:w="8476" w:type="dxa"/>
            <w:gridSpan w:val="4"/>
          </w:tcPr>
          <w:p w14:paraId="73CF0696" w14:textId="77777777" w:rsidR="002E7CBD" w:rsidRPr="00803FAA" w:rsidRDefault="002E7CBD" w:rsidP="002E7CBD">
            <w:pPr>
              <w:tabs>
                <w:tab w:val="left" w:pos="6390"/>
              </w:tabs>
              <w:rPr>
                <w:rFonts w:ascii="Calibri" w:hAnsi="Calibri"/>
              </w:rPr>
            </w:pPr>
            <w:r w:rsidRPr="00033FBE">
              <w:rPr>
                <w:rFonts w:ascii="Calibri" w:hAnsi="Calibri" w:cs="Calibri"/>
                <w:lang w:val="en-US"/>
              </w:rPr>
              <w:t xml:space="preserve">The aim of this course is to introduce students to the basic concepts of Feminism, its branches, waves, and core portrayals of feminism. </w:t>
            </w:r>
            <w:r w:rsidRPr="00803FAA">
              <w:rPr>
                <w:rFonts w:ascii="Calibri" w:hAnsi="Calibri"/>
              </w:rPr>
              <w:tab/>
            </w:r>
          </w:p>
        </w:tc>
      </w:tr>
      <w:tr w:rsidR="002E7CBD" w:rsidRPr="00803FAA" w14:paraId="76375D20" w14:textId="77777777" w:rsidTr="00B13C61">
        <w:trPr>
          <w:trHeight w:val="278"/>
        </w:trPr>
        <w:tc>
          <w:tcPr>
            <w:tcW w:w="8476" w:type="dxa"/>
            <w:gridSpan w:val="4"/>
            <w:shd w:val="clear" w:color="auto" w:fill="A6A6A6" w:themeFill="background1" w:themeFillShade="A6"/>
          </w:tcPr>
          <w:p w14:paraId="79DB8983" w14:textId="77777777" w:rsidR="002E7CBD" w:rsidRPr="00803FAA" w:rsidRDefault="002E7CBD" w:rsidP="002E7CBD">
            <w:pPr>
              <w:jc w:val="center"/>
              <w:rPr>
                <w:rFonts w:ascii="Calibri" w:hAnsi="Calibri"/>
                <w:b/>
                <w:sz w:val="32"/>
                <w:szCs w:val="32"/>
              </w:rPr>
            </w:pPr>
            <w:r w:rsidRPr="00803FAA">
              <w:rPr>
                <w:rFonts w:ascii="Calibri" w:hAnsi="Calibri"/>
                <w:b/>
                <w:sz w:val="32"/>
                <w:szCs w:val="32"/>
              </w:rPr>
              <w:t>Contents</w:t>
            </w:r>
          </w:p>
        </w:tc>
      </w:tr>
      <w:tr w:rsidR="002E7CBD" w:rsidRPr="00803FAA" w14:paraId="2197E01F" w14:textId="77777777" w:rsidTr="00B13C61">
        <w:trPr>
          <w:trHeight w:val="862"/>
        </w:trPr>
        <w:tc>
          <w:tcPr>
            <w:tcW w:w="8476" w:type="dxa"/>
            <w:gridSpan w:val="4"/>
          </w:tcPr>
          <w:p w14:paraId="44FC7C40" w14:textId="77777777" w:rsidR="002E7CBD" w:rsidRDefault="002E7CBD" w:rsidP="002E7CBD">
            <w:pPr>
              <w:rPr>
                <w:rFonts w:ascii="Calibri" w:hAnsi="Calibri" w:cs="Calibri"/>
                <w:lang w:val="en-US"/>
              </w:rPr>
            </w:pPr>
            <w:r w:rsidRPr="00033FBE">
              <w:rPr>
                <w:rFonts w:ascii="Calibri" w:hAnsi="Calibri" w:cs="Calibri"/>
                <w:lang w:val="en-US"/>
              </w:rPr>
              <w:t>Third Wave: Gloria Anzaldúa, Audre Lorde and Maxine Hong Kingston Queerness: Jill Johnston and Rita Mae Brown </w:t>
            </w:r>
          </w:p>
          <w:p w14:paraId="2537852F" w14:textId="77777777" w:rsidR="002E7CBD" w:rsidRDefault="002E7CBD" w:rsidP="002E7CBD">
            <w:pPr>
              <w:rPr>
                <w:rFonts w:ascii="Calibri" w:hAnsi="Calibri" w:cs="Calibri"/>
                <w:lang w:val="en-US"/>
              </w:rPr>
            </w:pPr>
            <w:r w:rsidRPr="00033FBE">
              <w:rPr>
                <w:rFonts w:ascii="Calibri" w:hAnsi="Calibri" w:cs="Calibri"/>
                <w:lang w:val="en-US"/>
              </w:rPr>
              <w:t>Postfeminism: Christina Hoff Sommers and Susan Faludi </w:t>
            </w:r>
          </w:p>
          <w:p w14:paraId="5DFD1F0F" w14:textId="77777777" w:rsidR="002E7CBD" w:rsidRDefault="002E7CBD" w:rsidP="002E7CBD">
            <w:pPr>
              <w:rPr>
                <w:rFonts w:ascii="Calibri" w:hAnsi="Calibri" w:cs="Calibri"/>
                <w:lang w:val="en-US"/>
              </w:rPr>
            </w:pPr>
            <w:r w:rsidRPr="00033FBE">
              <w:rPr>
                <w:rFonts w:ascii="Calibri" w:hAnsi="Calibri" w:cs="Calibri"/>
                <w:lang w:val="en-US"/>
              </w:rPr>
              <w:t>1st Session Margaret Fuller’s Woman in the Nineteenth Century. Part I. Available at: http://www.vcu.edu/ engweb/transcendentalism/authors/fuller/woman1.html </w:t>
            </w:r>
          </w:p>
          <w:p w14:paraId="529D6B20" w14:textId="77777777" w:rsidR="002E7CBD" w:rsidRPr="00033FBE" w:rsidRDefault="002E7CBD" w:rsidP="002E7CBD">
            <w:pPr>
              <w:rPr>
                <w:rFonts w:ascii="Calibri" w:hAnsi="Calibri" w:cs="Calibri"/>
                <w:lang w:val="en-US"/>
              </w:rPr>
            </w:pPr>
            <w:r w:rsidRPr="00033FBE">
              <w:rPr>
                <w:rFonts w:ascii="Calibri" w:hAnsi="Calibri" w:cs="Calibri"/>
                <w:lang w:val="en-US"/>
              </w:rPr>
              <w:t xml:space="preserve">2nd Session Charlotte Perkins Gilman. Herland. Chapters 1 &amp; 3. Available at: http://www.gutenberg.org/files/32/32-h/32-h.htm </w:t>
            </w:r>
          </w:p>
          <w:p w14:paraId="7C237AF2" w14:textId="77777777" w:rsidR="002E7CBD" w:rsidRDefault="002E7CBD" w:rsidP="002E7CBD">
            <w:pPr>
              <w:rPr>
                <w:rFonts w:ascii="Calibri" w:hAnsi="Calibri" w:cs="Calibri"/>
                <w:lang w:val="en-US"/>
              </w:rPr>
            </w:pPr>
            <w:r w:rsidRPr="00033FBE">
              <w:rPr>
                <w:rFonts w:ascii="Calibri" w:hAnsi="Calibri" w:cs="Calibri"/>
                <w:lang w:val="en-US"/>
              </w:rPr>
              <w:t>Simone de Beauvoir. The Second Sex. “Introduction: Woman as Other.” Available at: http:// www.marxists.org/reference/subject/ethics/de-beauvoir/2nd-sex/introduction.htm </w:t>
            </w:r>
          </w:p>
          <w:p w14:paraId="78308B53" w14:textId="77777777" w:rsidR="002E7CBD" w:rsidRPr="00033FBE" w:rsidRDefault="002E7CBD" w:rsidP="002E7CBD">
            <w:pPr>
              <w:rPr>
                <w:rFonts w:ascii="Calibri" w:hAnsi="Calibri" w:cs="Calibri"/>
                <w:lang w:val="en-US"/>
              </w:rPr>
            </w:pPr>
            <w:r w:rsidRPr="00033FBE">
              <w:rPr>
                <w:rFonts w:ascii="Calibri" w:hAnsi="Calibri" w:cs="Calibri"/>
                <w:lang w:val="en-US"/>
              </w:rPr>
              <w:t xml:space="preserve">3rd Session Betty Friedan. The Feminine Mystique. Chapter 1. Available at: http://www.h-net.org/~hst203/ documents/friedan1.html </w:t>
            </w:r>
          </w:p>
          <w:p w14:paraId="795DE144" w14:textId="77777777" w:rsidR="002E7CBD" w:rsidRPr="00803FAA" w:rsidRDefault="002E7CBD" w:rsidP="002E7CBD">
            <w:pPr>
              <w:rPr>
                <w:rFonts w:ascii="Calibri" w:hAnsi="Calibri"/>
              </w:rPr>
            </w:pPr>
            <w:r w:rsidRPr="00033FBE">
              <w:rPr>
                <w:rFonts w:ascii="Calibri" w:hAnsi="Calibri" w:cs="Calibri"/>
                <w:lang w:val="en-US"/>
              </w:rPr>
              <w:t>4th session Kate Millett. Sexual Politics. Chapter 2: “Theory of Sexual Politics.” Available at: http:// www.marxists.org/subject/women/authors/millett-kate/theory.htm 5th session Presentation of students and general discussion</w:t>
            </w:r>
          </w:p>
        </w:tc>
      </w:tr>
      <w:tr w:rsidR="002E7CBD" w:rsidRPr="00803FAA" w14:paraId="26416405" w14:textId="77777777" w:rsidTr="00B13C61">
        <w:trPr>
          <w:trHeight w:val="270"/>
        </w:trPr>
        <w:tc>
          <w:tcPr>
            <w:tcW w:w="8476" w:type="dxa"/>
            <w:gridSpan w:val="4"/>
            <w:shd w:val="clear" w:color="auto" w:fill="A6A6A6" w:themeFill="background1" w:themeFillShade="A6"/>
          </w:tcPr>
          <w:p w14:paraId="5A7DC6D3" w14:textId="77777777" w:rsidR="002E7CBD" w:rsidRPr="00803FAA" w:rsidRDefault="002E7CBD" w:rsidP="002E7CBD">
            <w:pPr>
              <w:jc w:val="center"/>
              <w:rPr>
                <w:rFonts w:ascii="Calibri" w:hAnsi="Calibri"/>
                <w:b/>
                <w:sz w:val="32"/>
                <w:szCs w:val="32"/>
              </w:rPr>
            </w:pPr>
            <w:r w:rsidRPr="00803FAA">
              <w:rPr>
                <w:rFonts w:ascii="Calibri" w:hAnsi="Calibri"/>
                <w:b/>
                <w:sz w:val="32"/>
                <w:szCs w:val="32"/>
              </w:rPr>
              <w:t>Evaluation</w:t>
            </w:r>
          </w:p>
        </w:tc>
      </w:tr>
      <w:tr w:rsidR="002E7CBD" w:rsidRPr="00803FAA" w14:paraId="21A1BFBE" w14:textId="77777777" w:rsidTr="00B13C61">
        <w:trPr>
          <w:trHeight w:val="1110"/>
        </w:trPr>
        <w:tc>
          <w:tcPr>
            <w:tcW w:w="8476" w:type="dxa"/>
            <w:gridSpan w:val="4"/>
          </w:tcPr>
          <w:p w14:paraId="35A6E5B7" w14:textId="77777777" w:rsidR="002E7CBD" w:rsidRDefault="002E7CBD" w:rsidP="002E7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1. Attendance - students are expected to attend each class according to the schedule. Should the student miss three or more classes, he/she will not receive credits for the course no matter what his/her overall results are on the tests(s). The student must be on time for class</w:t>
            </w:r>
            <w:proofErr w:type="gramStart"/>
            <w:r w:rsidRPr="00033FBE">
              <w:rPr>
                <w:rFonts w:ascii="Calibri" w:hAnsi="Calibri" w:cs="Calibri"/>
                <w:lang w:val="en-US"/>
              </w:rPr>
              <w:t>. </w:t>
            </w:r>
            <w:proofErr w:type="gramEnd"/>
          </w:p>
          <w:p w14:paraId="5EC76569" w14:textId="77777777" w:rsidR="002E7CBD" w:rsidRDefault="002E7CBD" w:rsidP="002E7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2. Active participation, completed homework assignments - students are required to do their best with respect to active participation in seminar sessions. Students are expected to bring their own copies of the required materials and complete the assigned tasks and exercises</w:t>
            </w:r>
            <w:proofErr w:type="gramStart"/>
            <w:r w:rsidRPr="00033FBE">
              <w:rPr>
                <w:rFonts w:ascii="Calibri" w:hAnsi="Calibri" w:cs="Calibri"/>
                <w:lang w:val="en-US"/>
              </w:rPr>
              <w:t>. </w:t>
            </w:r>
            <w:proofErr w:type="gramEnd"/>
          </w:p>
          <w:p w14:paraId="228A555F" w14:textId="77777777" w:rsidR="002E7CBD" w:rsidRDefault="002E7CBD" w:rsidP="002E7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3. Continuous assessment – students will take 2 written tests. There will not be any re-take tests for the students who failed in one or both credit tests</w:t>
            </w:r>
            <w:proofErr w:type="gramStart"/>
            <w:r w:rsidRPr="00033FBE">
              <w:rPr>
                <w:rFonts w:ascii="Calibri" w:hAnsi="Calibri" w:cs="Calibri"/>
                <w:lang w:val="en-US"/>
              </w:rPr>
              <w:t>. </w:t>
            </w:r>
            <w:proofErr w:type="gramEnd"/>
            <w:r w:rsidRPr="00033FBE">
              <w:rPr>
                <w:rFonts w:ascii="Calibri" w:hAnsi="Calibri" w:cs="Calibri"/>
                <w:lang w:val="en-US"/>
              </w:rPr>
              <w:t xml:space="preserve">Final assessment – scores of both tests will be summed up and it must be minimum 50%, which is a pass mark for the course. Otherwise, the students will not receive credits for the course. </w:t>
            </w:r>
          </w:p>
          <w:p w14:paraId="2FF9EA64" w14:textId="77777777" w:rsidR="002E7CBD" w:rsidRPr="00803FAA" w:rsidRDefault="002E7CBD" w:rsidP="002E7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033FBE">
              <w:rPr>
                <w:rFonts w:ascii="Calibri" w:hAnsi="Calibri" w:cs="Calibri"/>
                <w:lang w:val="en-US"/>
              </w:rPr>
              <w:t>The final grade for the course will be based on the following grading scale</w:t>
            </w:r>
            <w:proofErr w:type="gramStart"/>
            <w:r w:rsidRPr="00033FBE">
              <w:rPr>
                <w:rFonts w:ascii="Calibri" w:hAnsi="Calibri" w:cs="Calibri"/>
                <w:lang w:val="en-US"/>
              </w:rPr>
              <w:t>. </w:t>
            </w:r>
            <w:proofErr w:type="gramEnd"/>
            <w:r w:rsidRPr="00033FBE">
              <w:rPr>
                <w:rFonts w:ascii="Calibri" w:hAnsi="Calibri" w:cs="Calibri"/>
                <w:lang w:val="en-US"/>
              </w:rPr>
              <w:t>Mark % A90–100 B80–89 C70–79 D60–69 E50–59 FX49-0</w:t>
            </w:r>
          </w:p>
        </w:tc>
      </w:tr>
      <w:tr w:rsidR="002E7CBD" w:rsidRPr="00803FAA" w14:paraId="6BE92D47" w14:textId="77777777" w:rsidTr="00B13C61">
        <w:trPr>
          <w:trHeight w:val="290"/>
        </w:trPr>
        <w:tc>
          <w:tcPr>
            <w:tcW w:w="8476" w:type="dxa"/>
            <w:gridSpan w:val="4"/>
            <w:shd w:val="clear" w:color="auto" w:fill="A6A6A6" w:themeFill="background1" w:themeFillShade="A6"/>
          </w:tcPr>
          <w:p w14:paraId="5545A574" w14:textId="77777777" w:rsidR="002E7CBD" w:rsidRPr="00803FAA" w:rsidRDefault="002E7CBD" w:rsidP="002E7CBD">
            <w:pPr>
              <w:jc w:val="center"/>
              <w:rPr>
                <w:rFonts w:ascii="Calibri" w:hAnsi="Calibri"/>
                <w:b/>
                <w:sz w:val="32"/>
                <w:szCs w:val="32"/>
              </w:rPr>
            </w:pPr>
            <w:r w:rsidRPr="00803FAA">
              <w:rPr>
                <w:rFonts w:ascii="Calibri" w:hAnsi="Calibri"/>
                <w:b/>
                <w:sz w:val="32"/>
                <w:szCs w:val="32"/>
              </w:rPr>
              <w:t>Bibliography</w:t>
            </w:r>
          </w:p>
        </w:tc>
      </w:tr>
      <w:tr w:rsidR="002E7CBD" w:rsidRPr="00803FAA" w14:paraId="44049DF3" w14:textId="77777777" w:rsidTr="00B13C61">
        <w:trPr>
          <w:trHeight w:val="1003"/>
        </w:trPr>
        <w:tc>
          <w:tcPr>
            <w:tcW w:w="8476" w:type="dxa"/>
            <w:gridSpan w:val="4"/>
          </w:tcPr>
          <w:p w14:paraId="6B7AEA56" w14:textId="77777777" w:rsidR="002E7CBD" w:rsidRDefault="002E7CBD" w:rsidP="002E7CBD">
            <w:pPr>
              <w:pStyle w:val="NoSpacing"/>
              <w:rPr>
                <w:lang w:val="en-US"/>
              </w:rPr>
            </w:pPr>
            <w:r w:rsidRPr="00033FBE">
              <w:rPr>
                <w:lang w:val="en-US"/>
              </w:rPr>
              <w:t>Auerbach, Elaine. “Interview: Kate Millet.” Belles Lettres 10.2 (1995): 54-56; 67</w:t>
            </w:r>
            <w:proofErr w:type="gramStart"/>
            <w:r w:rsidRPr="00033FBE">
              <w:rPr>
                <w:lang w:val="en-US"/>
              </w:rPr>
              <w:t>. </w:t>
            </w:r>
            <w:proofErr w:type="gramEnd"/>
          </w:p>
          <w:p w14:paraId="657CD4A9" w14:textId="77777777" w:rsidR="002E7CBD" w:rsidRDefault="002E7CBD" w:rsidP="002E7CBD">
            <w:pPr>
              <w:pStyle w:val="NoSpacing"/>
              <w:rPr>
                <w:lang w:val="en-US"/>
              </w:rPr>
            </w:pPr>
            <w:r w:rsidRPr="00033FBE">
              <w:rPr>
                <w:lang w:val="en-US"/>
              </w:rPr>
              <w:t>Beauvoir, Simone de. The Second Sex. NY: Vintage, 2011. 2Introduction” (3-20)</w:t>
            </w:r>
            <w:proofErr w:type="gramStart"/>
            <w:r w:rsidRPr="00033FBE">
              <w:rPr>
                <w:lang w:val="en-US"/>
              </w:rPr>
              <w:t>. </w:t>
            </w:r>
            <w:proofErr w:type="gramEnd"/>
          </w:p>
          <w:p w14:paraId="00F73522" w14:textId="77777777" w:rsidR="002E7CBD" w:rsidRDefault="002E7CBD" w:rsidP="002E7CBD">
            <w:pPr>
              <w:pStyle w:val="NoSpacing"/>
              <w:rPr>
                <w:lang w:val="en-US"/>
              </w:rPr>
            </w:pPr>
            <w:r w:rsidRPr="00033FBE">
              <w:rPr>
                <w:lang w:val="en-US"/>
              </w:rPr>
              <w:t>Chansky, Dorothy. “Usable Performance Feminism fo</w:t>
            </w:r>
            <w:r>
              <w:rPr>
                <w:lang w:val="en-US"/>
              </w:rPr>
              <w:t xml:space="preserve">r Our Time: Reconsidering Betty </w:t>
            </w:r>
            <w:r w:rsidRPr="00033FBE">
              <w:rPr>
                <w:lang w:val="en-US"/>
              </w:rPr>
              <w:t>Friedan.” Theatre Journal 60.3 (2008): 341-64</w:t>
            </w:r>
            <w:proofErr w:type="gramStart"/>
            <w:r w:rsidRPr="00033FBE">
              <w:rPr>
                <w:lang w:val="en-US"/>
              </w:rPr>
              <w:t>. </w:t>
            </w:r>
            <w:proofErr w:type="gramEnd"/>
          </w:p>
          <w:p w14:paraId="26BE15BF" w14:textId="77777777" w:rsidR="002E7CBD" w:rsidRDefault="002E7CBD" w:rsidP="002E7CBD">
            <w:pPr>
              <w:pStyle w:val="NoSpacing"/>
              <w:rPr>
                <w:lang w:val="en-US"/>
              </w:rPr>
            </w:pPr>
            <w:r w:rsidRPr="00033FBE">
              <w:rPr>
                <w:lang w:val="en-US"/>
              </w:rPr>
              <w:t xml:space="preserve">Egan, Kristen R. “Conservation and Cleanliness: Racial and Environmental Purity in Ellen </w:t>
            </w:r>
            <w:r w:rsidRPr="00033FBE">
              <w:rPr>
                <w:lang w:val="en-US"/>
              </w:rPr>
              <w:lastRenderedPageBreak/>
              <w:t xml:space="preserve">Richards and Charlotte Perkins Gilman.” WSQ: Women's Studies Quarterly 39.3 (2011): 77-92. </w:t>
            </w:r>
          </w:p>
          <w:p w14:paraId="6555034C" w14:textId="77777777" w:rsidR="002E7CBD" w:rsidRDefault="002E7CBD" w:rsidP="002E7CBD">
            <w:pPr>
              <w:pStyle w:val="NoSpacing"/>
              <w:rPr>
                <w:lang w:val="en-US"/>
              </w:rPr>
            </w:pPr>
            <w:r w:rsidRPr="00033FBE">
              <w:rPr>
                <w:lang w:val="en-US"/>
              </w:rPr>
              <w:t xml:space="preserve">Eliot, George: "Margaret Fuller and Mary Wollstonecraft." Enslavement and Emancipation. Ed. Harold Bloom, Harold &amp; Blake Hobby. NY: Bloom's Literary Criticism, 2010. 221-28. </w:t>
            </w:r>
          </w:p>
          <w:p w14:paraId="096C67D2" w14:textId="77777777" w:rsidR="002E7CBD" w:rsidRDefault="002E7CBD" w:rsidP="002E7CBD">
            <w:pPr>
              <w:pStyle w:val="NoSpacing"/>
              <w:rPr>
                <w:lang w:val="en-US"/>
              </w:rPr>
            </w:pPr>
            <w:r w:rsidRPr="00033FBE">
              <w:rPr>
                <w:lang w:val="en-US"/>
              </w:rPr>
              <w:t>Freedman, Estelle. No Turning Back: The History of Feminism and the Future of Women. NY: Ballantine, 2002. Chapters: “The Historical Case for Feminism” (1-16) &amp; “Women’s Rights, Women’s Work, Women’s Sphere” (45-72)</w:t>
            </w:r>
            <w:proofErr w:type="gramStart"/>
            <w:r w:rsidRPr="00033FBE">
              <w:rPr>
                <w:lang w:val="en-US"/>
              </w:rPr>
              <w:t>. </w:t>
            </w:r>
            <w:proofErr w:type="gramEnd"/>
          </w:p>
          <w:p w14:paraId="1ED79FFC" w14:textId="77777777" w:rsidR="002E7CBD" w:rsidRDefault="002E7CBD" w:rsidP="002E7CBD">
            <w:pPr>
              <w:pStyle w:val="NoSpacing"/>
              <w:rPr>
                <w:lang w:val="en-US"/>
              </w:rPr>
            </w:pPr>
            <w:r w:rsidRPr="00033FBE">
              <w:rPr>
                <w:lang w:val="en-US"/>
              </w:rPr>
              <w:t>Friedan, Betty. The Feminine Mystique. NY: WW Norton &amp; Co., 1997. Chapter: “The Problem that Has no Name” (57-78)</w:t>
            </w:r>
            <w:proofErr w:type="gramStart"/>
            <w:r w:rsidRPr="00033FBE">
              <w:rPr>
                <w:lang w:val="en-US"/>
              </w:rPr>
              <w:t>. </w:t>
            </w:r>
            <w:proofErr w:type="gramEnd"/>
          </w:p>
          <w:p w14:paraId="51213EF8" w14:textId="77777777" w:rsidR="002E7CBD" w:rsidRDefault="002E7CBD" w:rsidP="002E7CBD">
            <w:pPr>
              <w:pStyle w:val="NoSpacing"/>
              <w:rPr>
                <w:lang w:val="en-US"/>
              </w:rPr>
            </w:pPr>
            <w:r w:rsidRPr="00033FBE">
              <w:rPr>
                <w:lang w:val="en-US"/>
              </w:rPr>
              <w:t>Fuller, Margaret. Woman in the Nineteenth Century. Toronto, ON: Dover Thrift Editions, 1999. Part I (3-27)</w:t>
            </w:r>
            <w:proofErr w:type="gramStart"/>
            <w:r w:rsidRPr="00033FBE">
              <w:rPr>
                <w:lang w:val="en-US"/>
              </w:rPr>
              <w:t>. </w:t>
            </w:r>
            <w:proofErr w:type="gramEnd"/>
          </w:p>
          <w:p w14:paraId="03798152" w14:textId="77777777" w:rsidR="002E7CBD" w:rsidRDefault="002E7CBD" w:rsidP="002E7CBD">
            <w:pPr>
              <w:pStyle w:val="NoSpacing"/>
              <w:rPr>
                <w:lang w:val="en-US"/>
              </w:rPr>
            </w:pPr>
            <w:r w:rsidRPr="00033FBE">
              <w:rPr>
                <w:lang w:val="en-US"/>
              </w:rPr>
              <w:t xml:space="preserve">Gilman. Charlotte Perkins. Herland. Toronto, ON: Dover Thrift Editions, 1998. Chapters 1 &amp; 3. </w:t>
            </w:r>
          </w:p>
          <w:p w14:paraId="6762D65E" w14:textId="77777777" w:rsidR="002E7CBD" w:rsidRDefault="002E7CBD" w:rsidP="002E7CBD">
            <w:pPr>
              <w:pStyle w:val="NoSpacing"/>
              <w:rPr>
                <w:lang w:val="en-US"/>
              </w:rPr>
            </w:pPr>
            <w:r w:rsidRPr="00033FBE">
              <w:rPr>
                <w:lang w:val="en-US"/>
              </w:rPr>
              <w:t>Ince, Kate. “Cinema, the Second Sex and Studies of French Women's Films in the 2000s.” Studies in French Cinema: UK Perspectives, 1985-2010. Ed. Will Higbee &amp; Sarah Leahy. Bristol: Intellect, 2011. 231-40</w:t>
            </w:r>
            <w:proofErr w:type="gramStart"/>
            <w:r w:rsidRPr="00033FBE">
              <w:rPr>
                <w:lang w:val="en-US"/>
              </w:rPr>
              <w:t>. </w:t>
            </w:r>
            <w:proofErr w:type="gramEnd"/>
          </w:p>
          <w:p w14:paraId="55C6BB19" w14:textId="77777777" w:rsidR="002E7CBD" w:rsidRPr="00BA77DF" w:rsidRDefault="002E7CBD" w:rsidP="002E7CBD">
            <w:pPr>
              <w:pStyle w:val="NoSpacing"/>
              <w:rPr>
                <w:lang w:val="en-US"/>
              </w:rPr>
            </w:pPr>
            <w:r w:rsidRPr="00033FBE">
              <w:rPr>
                <w:lang w:val="en-US"/>
              </w:rPr>
              <w:t>Millett, Kate. Sexual Politics. Champaign, IL: U of Illinois P, 2000. Chapter “Theory of Sexual Politics” (23-58).</w:t>
            </w:r>
          </w:p>
        </w:tc>
      </w:tr>
    </w:tbl>
    <w:p w14:paraId="5D80C28A" w14:textId="5023A894" w:rsidR="006F1954" w:rsidRPr="002E7CBD" w:rsidRDefault="006F1954" w:rsidP="002E7CBD">
      <w:bookmarkStart w:id="0" w:name="_GoBack"/>
      <w:bookmarkEnd w:id="0"/>
    </w:p>
    <w:sectPr w:rsidR="006F1954" w:rsidRPr="002E7C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62CFA"/>
    <w:rsid w:val="002737D0"/>
    <w:rsid w:val="002E7CBD"/>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Macintosh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3</cp:revision>
  <dcterms:created xsi:type="dcterms:W3CDTF">2015-05-27T09:57:00Z</dcterms:created>
  <dcterms:modified xsi:type="dcterms:W3CDTF">2015-05-27T09:57:00Z</dcterms:modified>
</cp:coreProperties>
</file>