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E660B" w:rsidRPr="00803FAA" w14:paraId="1EC93E5D" w14:textId="77777777" w:rsidTr="00B13C61">
        <w:trPr>
          <w:trHeight w:val="283"/>
        </w:trPr>
        <w:tc>
          <w:tcPr>
            <w:tcW w:w="8476" w:type="dxa"/>
            <w:gridSpan w:val="4"/>
            <w:shd w:val="clear" w:color="auto" w:fill="A6A6A6" w:themeFill="background1" w:themeFillShade="A6"/>
          </w:tcPr>
          <w:p w14:paraId="7816D3D3" w14:textId="77777777" w:rsidR="00BE660B" w:rsidRPr="00803FAA" w:rsidRDefault="00BE660B" w:rsidP="00BE660B">
            <w:pPr>
              <w:jc w:val="center"/>
              <w:rPr>
                <w:rFonts w:ascii="Calibri" w:hAnsi="Calibri"/>
                <w:b/>
                <w:sz w:val="32"/>
                <w:szCs w:val="32"/>
              </w:rPr>
            </w:pPr>
            <w:r w:rsidRPr="00803FAA">
              <w:rPr>
                <w:rFonts w:ascii="Calibri" w:hAnsi="Calibri"/>
                <w:b/>
                <w:sz w:val="32"/>
                <w:szCs w:val="32"/>
              </w:rPr>
              <w:t>General Information</w:t>
            </w:r>
          </w:p>
        </w:tc>
      </w:tr>
      <w:tr w:rsidR="00BE660B" w:rsidRPr="00803FAA" w14:paraId="279567FC" w14:textId="77777777" w:rsidTr="00B13C61">
        <w:trPr>
          <w:trHeight w:val="501"/>
        </w:trPr>
        <w:tc>
          <w:tcPr>
            <w:tcW w:w="2118" w:type="dxa"/>
            <w:vMerge w:val="restart"/>
          </w:tcPr>
          <w:p w14:paraId="296A413D" w14:textId="77777777" w:rsidR="00BE660B" w:rsidRPr="00803FAA" w:rsidRDefault="00BE660B" w:rsidP="00BE660B">
            <w:pPr>
              <w:rPr>
                <w:rFonts w:ascii="Calibri" w:hAnsi="Calibri"/>
                <w:b/>
              </w:rPr>
            </w:pPr>
            <w:r w:rsidRPr="00803FAA">
              <w:rPr>
                <w:rFonts w:ascii="Calibri" w:hAnsi="Calibri"/>
                <w:b/>
              </w:rPr>
              <w:t>Course name</w:t>
            </w:r>
          </w:p>
        </w:tc>
        <w:tc>
          <w:tcPr>
            <w:tcW w:w="2980" w:type="dxa"/>
            <w:vMerge w:val="restart"/>
          </w:tcPr>
          <w:p w14:paraId="6C5597A0" w14:textId="77777777" w:rsidR="00BE660B" w:rsidRPr="00803FAA" w:rsidRDefault="00BE660B" w:rsidP="00BE660B">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Syntax</w:t>
            </w:r>
          </w:p>
          <w:bookmarkEnd w:id="0"/>
          <w:p w14:paraId="2AA6C67E" w14:textId="77777777" w:rsidR="00BE660B" w:rsidRPr="00803FAA" w:rsidRDefault="00BE660B" w:rsidP="00BE660B">
            <w:pPr>
              <w:rPr>
                <w:rFonts w:ascii="Calibri" w:hAnsi="Calibri"/>
                <w:b/>
              </w:rPr>
            </w:pPr>
          </w:p>
        </w:tc>
        <w:tc>
          <w:tcPr>
            <w:tcW w:w="1257" w:type="dxa"/>
          </w:tcPr>
          <w:p w14:paraId="5B19A2DE" w14:textId="77777777" w:rsidR="00BE660B" w:rsidRPr="00803FAA" w:rsidRDefault="00BE660B" w:rsidP="00BE660B">
            <w:pPr>
              <w:rPr>
                <w:rFonts w:ascii="Calibri" w:hAnsi="Calibri"/>
                <w:b/>
              </w:rPr>
            </w:pPr>
            <w:r w:rsidRPr="00803FAA">
              <w:rPr>
                <w:rFonts w:ascii="Calibri" w:hAnsi="Calibri"/>
                <w:b/>
              </w:rPr>
              <w:t>ECTS Credits</w:t>
            </w:r>
          </w:p>
        </w:tc>
        <w:tc>
          <w:tcPr>
            <w:tcW w:w="2121" w:type="dxa"/>
          </w:tcPr>
          <w:p w14:paraId="018A095A" w14:textId="77777777" w:rsidR="00BE660B" w:rsidRPr="00803FAA" w:rsidRDefault="00BE660B" w:rsidP="00BE660B">
            <w:pPr>
              <w:rPr>
                <w:rFonts w:ascii="Calibri" w:hAnsi="Calibri"/>
                <w:b/>
              </w:rPr>
            </w:pPr>
            <w:r>
              <w:rPr>
                <w:rFonts w:ascii="Calibri" w:hAnsi="Calibri"/>
                <w:b/>
              </w:rPr>
              <w:t>5</w:t>
            </w:r>
          </w:p>
        </w:tc>
      </w:tr>
      <w:tr w:rsidR="00BE660B" w:rsidRPr="00803FAA" w14:paraId="08A06666" w14:textId="77777777" w:rsidTr="00B13C61">
        <w:trPr>
          <w:trHeight w:val="501"/>
        </w:trPr>
        <w:tc>
          <w:tcPr>
            <w:tcW w:w="2118" w:type="dxa"/>
            <w:vMerge/>
          </w:tcPr>
          <w:p w14:paraId="29C3016C" w14:textId="77777777" w:rsidR="00BE660B" w:rsidRPr="00803FAA" w:rsidRDefault="00BE660B" w:rsidP="00BE660B">
            <w:pPr>
              <w:rPr>
                <w:rFonts w:ascii="Calibri" w:hAnsi="Calibri"/>
                <w:b/>
              </w:rPr>
            </w:pPr>
          </w:p>
        </w:tc>
        <w:tc>
          <w:tcPr>
            <w:tcW w:w="2980" w:type="dxa"/>
            <w:vMerge/>
          </w:tcPr>
          <w:p w14:paraId="391A472B" w14:textId="77777777" w:rsidR="00BE660B" w:rsidRPr="00803FAA" w:rsidRDefault="00BE660B" w:rsidP="00BE660B">
            <w:pPr>
              <w:rPr>
                <w:rFonts w:ascii="Calibri" w:hAnsi="Calibri"/>
                <w:b/>
              </w:rPr>
            </w:pPr>
          </w:p>
        </w:tc>
        <w:tc>
          <w:tcPr>
            <w:tcW w:w="1257" w:type="dxa"/>
          </w:tcPr>
          <w:p w14:paraId="4028FDEC" w14:textId="77777777" w:rsidR="00BE660B" w:rsidRPr="00803FAA" w:rsidRDefault="00BE660B" w:rsidP="00BE660B">
            <w:pPr>
              <w:rPr>
                <w:rFonts w:ascii="Calibri" w:hAnsi="Calibri"/>
                <w:b/>
              </w:rPr>
            </w:pPr>
            <w:r w:rsidRPr="00803FAA">
              <w:rPr>
                <w:rFonts w:ascii="Calibri" w:hAnsi="Calibri"/>
                <w:b/>
              </w:rPr>
              <w:t>Semester</w:t>
            </w:r>
          </w:p>
        </w:tc>
        <w:tc>
          <w:tcPr>
            <w:tcW w:w="2121" w:type="dxa"/>
          </w:tcPr>
          <w:p w14:paraId="7FA218DA" w14:textId="77777777" w:rsidR="00BE660B" w:rsidRPr="00803FAA" w:rsidRDefault="00BE660B" w:rsidP="00BE660B">
            <w:pPr>
              <w:rPr>
                <w:rFonts w:ascii="Calibri" w:hAnsi="Calibri"/>
                <w:b/>
              </w:rPr>
            </w:pPr>
            <w:r>
              <w:rPr>
                <w:rFonts w:ascii="Calibri" w:hAnsi="Calibri"/>
                <w:b/>
              </w:rPr>
              <w:t>winter</w:t>
            </w:r>
          </w:p>
        </w:tc>
      </w:tr>
      <w:tr w:rsidR="00BE660B" w:rsidRPr="00803FAA" w14:paraId="67425174" w14:textId="77777777" w:rsidTr="00B13C61">
        <w:trPr>
          <w:trHeight w:val="231"/>
        </w:trPr>
        <w:tc>
          <w:tcPr>
            <w:tcW w:w="8476" w:type="dxa"/>
            <w:gridSpan w:val="4"/>
          </w:tcPr>
          <w:p w14:paraId="0C850CA2" w14:textId="77777777" w:rsidR="00BE660B" w:rsidRPr="00803FAA" w:rsidRDefault="00BE660B" w:rsidP="00BE660B">
            <w:pPr>
              <w:rPr>
                <w:rFonts w:ascii="Calibri" w:hAnsi="Calibri"/>
              </w:rPr>
            </w:pPr>
          </w:p>
        </w:tc>
      </w:tr>
      <w:tr w:rsidR="00BE660B" w:rsidRPr="00803FAA" w14:paraId="6F7175EE" w14:textId="77777777" w:rsidTr="00B13C61">
        <w:trPr>
          <w:trHeight w:val="390"/>
        </w:trPr>
        <w:tc>
          <w:tcPr>
            <w:tcW w:w="8476" w:type="dxa"/>
            <w:gridSpan w:val="4"/>
            <w:shd w:val="clear" w:color="auto" w:fill="A6A6A6" w:themeFill="background1" w:themeFillShade="A6"/>
          </w:tcPr>
          <w:p w14:paraId="763BCE97" w14:textId="77777777" w:rsidR="00BE660B" w:rsidRPr="00803FAA" w:rsidRDefault="00BE660B" w:rsidP="00BE660B">
            <w:pPr>
              <w:jc w:val="center"/>
              <w:rPr>
                <w:rFonts w:ascii="Calibri" w:hAnsi="Calibri"/>
                <w:b/>
                <w:sz w:val="32"/>
                <w:szCs w:val="32"/>
              </w:rPr>
            </w:pPr>
            <w:r w:rsidRPr="00803FAA">
              <w:rPr>
                <w:rFonts w:ascii="Calibri" w:hAnsi="Calibri"/>
                <w:b/>
                <w:sz w:val="32"/>
                <w:szCs w:val="32"/>
              </w:rPr>
              <w:t>Aims</w:t>
            </w:r>
          </w:p>
        </w:tc>
      </w:tr>
      <w:tr w:rsidR="00BE660B" w:rsidRPr="00803FAA" w14:paraId="43E1E65E" w14:textId="77777777" w:rsidTr="00B13C61">
        <w:trPr>
          <w:trHeight w:val="973"/>
        </w:trPr>
        <w:tc>
          <w:tcPr>
            <w:tcW w:w="8476" w:type="dxa"/>
            <w:gridSpan w:val="4"/>
          </w:tcPr>
          <w:p w14:paraId="6EC62E0F" w14:textId="77777777" w:rsidR="00BE660B" w:rsidRPr="00803FAA" w:rsidRDefault="00BE660B" w:rsidP="00BE660B">
            <w:pPr>
              <w:tabs>
                <w:tab w:val="left" w:pos="6390"/>
              </w:tabs>
              <w:rPr>
                <w:rFonts w:ascii="Calibri" w:hAnsi="Calibri"/>
              </w:rPr>
            </w:pPr>
            <w:r>
              <w:rPr>
                <w:rFonts w:ascii="Calibri" w:hAnsi="Calibri" w:cs="Calibri"/>
                <w:lang w:val="en-US"/>
              </w:rPr>
              <w:t>The course is aimed to introduce the fundamentals of English Syntax in an onomasiological perspective. Students are trained to conduct independent syntactic analysis on the level of phrase, clause and sentence.</w:t>
            </w:r>
            <w:r w:rsidRPr="00803FAA">
              <w:rPr>
                <w:rFonts w:ascii="Calibri" w:hAnsi="Calibri"/>
              </w:rPr>
              <w:tab/>
            </w:r>
          </w:p>
        </w:tc>
      </w:tr>
      <w:tr w:rsidR="00BE660B" w:rsidRPr="00803FAA" w14:paraId="1F1A362C" w14:textId="77777777" w:rsidTr="00B13C61">
        <w:trPr>
          <w:trHeight w:val="278"/>
        </w:trPr>
        <w:tc>
          <w:tcPr>
            <w:tcW w:w="8476" w:type="dxa"/>
            <w:gridSpan w:val="4"/>
            <w:shd w:val="clear" w:color="auto" w:fill="A6A6A6" w:themeFill="background1" w:themeFillShade="A6"/>
          </w:tcPr>
          <w:p w14:paraId="4C4F73CC" w14:textId="77777777" w:rsidR="00BE660B" w:rsidRPr="00803FAA" w:rsidRDefault="00BE660B" w:rsidP="00BE660B">
            <w:pPr>
              <w:jc w:val="center"/>
              <w:rPr>
                <w:rFonts w:ascii="Calibri" w:hAnsi="Calibri"/>
                <w:b/>
                <w:sz w:val="32"/>
                <w:szCs w:val="32"/>
              </w:rPr>
            </w:pPr>
            <w:r w:rsidRPr="00803FAA">
              <w:rPr>
                <w:rFonts w:ascii="Calibri" w:hAnsi="Calibri"/>
                <w:b/>
                <w:sz w:val="32"/>
                <w:szCs w:val="32"/>
              </w:rPr>
              <w:t>Contents</w:t>
            </w:r>
          </w:p>
        </w:tc>
      </w:tr>
      <w:tr w:rsidR="00BE660B" w:rsidRPr="00803FAA" w14:paraId="236706A3" w14:textId="77777777" w:rsidTr="00B13C61">
        <w:trPr>
          <w:trHeight w:val="4109"/>
        </w:trPr>
        <w:tc>
          <w:tcPr>
            <w:tcW w:w="8476" w:type="dxa"/>
            <w:gridSpan w:val="4"/>
          </w:tcPr>
          <w:p w14:paraId="4B9D0063" w14:textId="77777777" w:rsidR="00BE660B" w:rsidRDefault="00BE660B" w:rsidP="00BE660B">
            <w:pPr>
              <w:rPr>
                <w:rFonts w:ascii="Calibri" w:hAnsi="Calibri" w:cs="Calibri"/>
                <w:lang w:val="en-US"/>
              </w:rPr>
            </w:pPr>
            <w:r>
              <w:rPr>
                <w:rFonts w:ascii="Calibri" w:hAnsi="Calibri" w:cs="Calibri"/>
                <w:lang w:val="en-US"/>
              </w:rPr>
              <w:t xml:space="preserve">1. Fundamental syntactic concepts - semasiological versus onomasiological method of syntactic analysis - levels of syntactic analysis: „phrase“ – „clause“ – "semi-clause" - „sentence“ - basic syntacitc functions (determination, modification, predication, complementation) </w:t>
            </w:r>
          </w:p>
          <w:p w14:paraId="6124BDF7" w14:textId="77777777" w:rsidR="00BE660B" w:rsidRDefault="00BE660B" w:rsidP="00BE660B">
            <w:pPr>
              <w:rPr>
                <w:rFonts w:ascii="Calibri" w:hAnsi="Calibri" w:cs="Calibri"/>
                <w:lang w:val="en-US"/>
              </w:rPr>
            </w:pPr>
            <w:r>
              <w:rPr>
                <w:rFonts w:ascii="Calibri" w:hAnsi="Calibri" w:cs="Calibri"/>
                <w:lang w:val="en-US"/>
              </w:rPr>
              <w:t>2. Valency </w:t>
            </w:r>
          </w:p>
          <w:p w14:paraId="59988B10" w14:textId="77777777" w:rsidR="00BE660B" w:rsidRDefault="00BE660B" w:rsidP="00BE660B">
            <w:pPr>
              <w:rPr>
                <w:rFonts w:ascii="Calibri" w:hAnsi="Calibri" w:cs="Calibri"/>
                <w:lang w:val="en-US"/>
              </w:rPr>
            </w:pPr>
            <w:r>
              <w:rPr>
                <w:rFonts w:ascii="Calibri" w:hAnsi="Calibri" w:cs="Calibri"/>
                <w:lang w:val="en-US"/>
              </w:rPr>
              <w:t>3. Diagnostics of valency patterns </w:t>
            </w:r>
          </w:p>
          <w:p w14:paraId="4C1BD8F3" w14:textId="77777777" w:rsidR="00BE660B" w:rsidRDefault="00BE660B" w:rsidP="00BE660B">
            <w:pPr>
              <w:rPr>
                <w:rFonts w:ascii="Calibri" w:hAnsi="Calibri" w:cs="Calibri"/>
                <w:lang w:val="en-US"/>
              </w:rPr>
            </w:pPr>
            <w:r>
              <w:rPr>
                <w:rFonts w:ascii="Calibri" w:hAnsi="Calibri" w:cs="Calibri"/>
                <w:lang w:val="en-US"/>
              </w:rPr>
              <w:t>4. Subject </w:t>
            </w:r>
          </w:p>
          <w:p w14:paraId="635ED0F2" w14:textId="77777777" w:rsidR="00BE660B" w:rsidRDefault="00BE660B" w:rsidP="00BE660B">
            <w:pPr>
              <w:rPr>
                <w:rFonts w:ascii="Calibri" w:hAnsi="Calibri" w:cs="Calibri"/>
                <w:lang w:val="en-US"/>
              </w:rPr>
            </w:pPr>
            <w:r>
              <w:rPr>
                <w:rFonts w:ascii="Calibri" w:hAnsi="Calibri" w:cs="Calibri"/>
                <w:lang w:val="en-US"/>
              </w:rPr>
              <w:t>5. Action-focused and qualifying valency patterns </w:t>
            </w:r>
          </w:p>
          <w:p w14:paraId="4782B89E" w14:textId="77777777" w:rsidR="00BE660B" w:rsidRDefault="00BE660B" w:rsidP="00BE660B">
            <w:pPr>
              <w:rPr>
                <w:rFonts w:ascii="Calibri" w:hAnsi="Calibri" w:cs="Calibri"/>
                <w:lang w:val="en-US"/>
              </w:rPr>
            </w:pPr>
            <w:r>
              <w:rPr>
                <w:rFonts w:ascii="Calibri" w:hAnsi="Calibri" w:cs="Calibri"/>
                <w:lang w:val="en-US"/>
              </w:rPr>
              <w:t>6. Patient-focused valency patterns </w:t>
            </w:r>
          </w:p>
          <w:p w14:paraId="7CF16408" w14:textId="77777777" w:rsidR="00BE660B" w:rsidRDefault="00BE660B" w:rsidP="00BE660B">
            <w:pPr>
              <w:rPr>
                <w:rFonts w:ascii="Calibri" w:hAnsi="Calibri" w:cs="Calibri"/>
                <w:lang w:val="en-US"/>
              </w:rPr>
            </w:pPr>
            <w:r>
              <w:rPr>
                <w:rFonts w:ascii="Calibri" w:hAnsi="Calibri" w:cs="Calibri"/>
                <w:lang w:val="en-US"/>
              </w:rPr>
              <w:t>7. Adverbial modifier </w:t>
            </w:r>
          </w:p>
          <w:p w14:paraId="5397708E" w14:textId="77777777" w:rsidR="00BE660B" w:rsidRDefault="00BE660B" w:rsidP="00BE660B">
            <w:pPr>
              <w:rPr>
                <w:rFonts w:ascii="Calibri" w:hAnsi="Calibri" w:cs="Calibri"/>
                <w:lang w:val="en-US"/>
              </w:rPr>
            </w:pPr>
            <w:r>
              <w:rPr>
                <w:rFonts w:ascii="Calibri" w:hAnsi="Calibri" w:cs="Calibri"/>
                <w:lang w:val="en-US"/>
              </w:rPr>
              <w:t>8. Complement </w:t>
            </w:r>
          </w:p>
          <w:p w14:paraId="73C5D5EB" w14:textId="77777777" w:rsidR="00BE660B" w:rsidRDefault="00BE660B" w:rsidP="00BE660B">
            <w:pPr>
              <w:rPr>
                <w:rFonts w:ascii="Calibri" w:hAnsi="Calibri" w:cs="Calibri"/>
                <w:lang w:val="en-US"/>
              </w:rPr>
            </w:pPr>
            <w:r>
              <w:rPr>
                <w:rFonts w:ascii="Calibri" w:hAnsi="Calibri" w:cs="Calibri"/>
                <w:lang w:val="en-US"/>
              </w:rPr>
              <w:t>9. Apposition </w:t>
            </w:r>
          </w:p>
          <w:p w14:paraId="07AC8C84" w14:textId="77777777" w:rsidR="00BE660B" w:rsidRDefault="00BE660B" w:rsidP="00BE660B">
            <w:pPr>
              <w:rPr>
                <w:rFonts w:ascii="Calibri" w:hAnsi="Calibri" w:cs="Calibri"/>
                <w:lang w:val="en-US"/>
              </w:rPr>
            </w:pPr>
            <w:r>
              <w:rPr>
                <w:rFonts w:ascii="Calibri" w:hAnsi="Calibri" w:cs="Calibri"/>
                <w:lang w:val="en-US"/>
              </w:rPr>
              <w:t>10. Sentence </w:t>
            </w:r>
          </w:p>
          <w:p w14:paraId="0197460D" w14:textId="77777777" w:rsidR="00BE660B" w:rsidRPr="00803FAA" w:rsidRDefault="00BE660B" w:rsidP="00BE660B">
            <w:pPr>
              <w:rPr>
                <w:rFonts w:ascii="Calibri" w:hAnsi="Calibri"/>
              </w:rPr>
            </w:pPr>
            <w:r>
              <w:rPr>
                <w:rFonts w:ascii="Calibri" w:hAnsi="Calibri" w:cs="Calibri"/>
                <w:lang w:val="en-US"/>
              </w:rPr>
              <w:t>11. Semi-clauses</w:t>
            </w:r>
          </w:p>
        </w:tc>
      </w:tr>
      <w:tr w:rsidR="00BE660B" w:rsidRPr="00803FAA" w14:paraId="54F13D35" w14:textId="77777777" w:rsidTr="00B13C61">
        <w:trPr>
          <w:trHeight w:val="270"/>
        </w:trPr>
        <w:tc>
          <w:tcPr>
            <w:tcW w:w="8476" w:type="dxa"/>
            <w:gridSpan w:val="4"/>
            <w:shd w:val="clear" w:color="auto" w:fill="A6A6A6" w:themeFill="background1" w:themeFillShade="A6"/>
          </w:tcPr>
          <w:p w14:paraId="4276719C" w14:textId="77777777" w:rsidR="00BE660B" w:rsidRPr="00803FAA" w:rsidRDefault="00BE660B" w:rsidP="00BE660B">
            <w:pPr>
              <w:jc w:val="center"/>
              <w:rPr>
                <w:rFonts w:ascii="Calibri" w:hAnsi="Calibri"/>
                <w:b/>
                <w:sz w:val="32"/>
                <w:szCs w:val="32"/>
              </w:rPr>
            </w:pPr>
            <w:r w:rsidRPr="00803FAA">
              <w:rPr>
                <w:rFonts w:ascii="Calibri" w:hAnsi="Calibri"/>
                <w:b/>
                <w:sz w:val="32"/>
                <w:szCs w:val="32"/>
              </w:rPr>
              <w:t>Evaluation</w:t>
            </w:r>
          </w:p>
        </w:tc>
      </w:tr>
      <w:tr w:rsidR="00BE660B" w:rsidRPr="00803FAA" w14:paraId="571AB055" w14:textId="77777777" w:rsidTr="00B13C61">
        <w:trPr>
          <w:trHeight w:val="589"/>
        </w:trPr>
        <w:tc>
          <w:tcPr>
            <w:tcW w:w="8476" w:type="dxa"/>
            <w:gridSpan w:val="4"/>
          </w:tcPr>
          <w:p w14:paraId="45C60002" w14:textId="77777777" w:rsidR="00BE660B" w:rsidRDefault="00BE660B" w:rsidP="00BE660B">
            <w:pPr>
              <w:pStyle w:val="NoSpacing"/>
              <w:rPr>
                <w:lang w:val="en-US"/>
              </w:rPr>
            </w:pPr>
            <w:r>
              <w:rPr>
                <w:lang w:val="en-US"/>
              </w:rPr>
              <w:t>Active attendance of seminars. Written examination - 65% Pass</w:t>
            </w:r>
          </w:p>
          <w:p w14:paraId="57FB19D4" w14:textId="77777777" w:rsidR="00BE660B" w:rsidRPr="00341F65" w:rsidRDefault="00BE660B" w:rsidP="00BE660B">
            <w:pPr>
              <w:pStyle w:val="NoSpacing"/>
              <w:rPr>
                <w:lang w:val="en-US"/>
              </w:rPr>
            </w:pPr>
            <w:r>
              <w:rPr>
                <w:lang w:val="en-US"/>
              </w:rPr>
              <w:t>A= 100-92% B= 91-87% C= 86-82 % D=81-77% E=76-65% Fx=64 and less</w:t>
            </w:r>
          </w:p>
        </w:tc>
      </w:tr>
      <w:tr w:rsidR="00BE660B" w:rsidRPr="00803FAA" w14:paraId="290C01F7" w14:textId="77777777" w:rsidTr="00B13C61">
        <w:trPr>
          <w:trHeight w:val="290"/>
        </w:trPr>
        <w:tc>
          <w:tcPr>
            <w:tcW w:w="8476" w:type="dxa"/>
            <w:gridSpan w:val="4"/>
            <w:shd w:val="clear" w:color="auto" w:fill="A6A6A6" w:themeFill="background1" w:themeFillShade="A6"/>
          </w:tcPr>
          <w:p w14:paraId="35EB904F" w14:textId="77777777" w:rsidR="00BE660B" w:rsidRPr="00803FAA" w:rsidRDefault="00BE660B" w:rsidP="00BE660B">
            <w:pPr>
              <w:jc w:val="center"/>
              <w:rPr>
                <w:rFonts w:ascii="Calibri" w:hAnsi="Calibri"/>
                <w:b/>
                <w:sz w:val="32"/>
                <w:szCs w:val="32"/>
              </w:rPr>
            </w:pPr>
            <w:r w:rsidRPr="00803FAA">
              <w:rPr>
                <w:rFonts w:ascii="Calibri" w:hAnsi="Calibri"/>
                <w:b/>
                <w:sz w:val="32"/>
                <w:szCs w:val="32"/>
              </w:rPr>
              <w:t>Bibliography</w:t>
            </w:r>
          </w:p>
        </w:tc>
      </w:tr>
      <w:tr w:rsidR="00BE660B" w:rsidRPr="00803FAA" w14:paraId="13EA9960" w14:textId="77777777" w:rsidTr="00B13C61">
        <w:trPr>
          <w:trHeight w:val="1003"/>
        </w:trPr>
        <w:tc>
          <w:tcPr>
            <w:tcW w:w="8476" w:type="dxa"/>
            <w:gridSpan w:val="4"/>
          </w:tcPr>
          <w:p w14:paraId="4CB41D59" w14:textId="77777777" w:rsidR="00BE660B" w:rsidRDefault="00BE660B" w:rsidP="00BE660B">
            <w:pPr>
              <w:pStyle w:val="NoSpacing"/>
              <w:rPr>
                <w:lang w:val="en-US"/>
              </w:rPr>
            </w:pPr>
            <w:r>
              <w:rPr>
                <w:lang w:val="en-US"/>
              </w:rPr>
              <w:t>Quirk, R., et al. (1990). A Student ́s Grammar of the English Language. Strana: 136 New York – London: Longman.</w:t>
            </w:r>
          </w:p>
          <w:p w14:paraId="34D6B726" w14:textId="77777777" w:rsidR="00BE660B" w:rsidRDefault="00BE660B" w:rsidP="00BE660B">
            <w:pPr>
              <w:pStyle w:val="NoSpacing"/>
              <w:rPr>
                <w:lang w:val="en-US"/>
              </w:rPr>
            </w:pPr>
            <w:r>
              <w:rPr>
                <w:lang w:val="en-US"/>
              </w:rPr>
              <w:t xml:space="preserve">Dušková, L. (2003). Mluvnice současné angličtiny na pozadí češtiny. Praha: Academia. </w:t>
            </w:r>
          </w:p>
          <w:p w14:paraId="2C3D0226" w14:textId="77777777" w:rsidR="00BE660B" w:rsidRDefault="00BE660B" w:rsidP="00BE660B">
            <w:pPr>
              <w:pStyle w:val="NoSpacing"/>
              <w:rPr>
                <w:lang w:val="en-US"/>
              </w:rPr>
            </w:pPr>
            <w:r>
              <w:rPr>
                <w:lang w:val="en-US"/>
              </w:rPr>
              <w:t>Quirk, R., et al. (1985). A Comprehensive Grammar of the English Language.New York – London: Longman.</w:t>
            </w:r>
          </w:p>
          <w:p w14:paraId="3B884160" w14:textId="77777777" w:rsidR="00BE660B" w:rsidRDefault="00BE660B" w:rsidP="00BE660B">
            <w:pPr>
              <w:pStyle w:val="NoSpacing"/>
              <w:rPr>
                <w:lang w:val="en-US"/>
              </w:rPr>
            </w:pPr>
            <w:r>
              <w:rPr>
                <w:lang w:val="en-US"/>
              </w:rPr>
              <w:t>Miller, J. (2002). An Introduction to English Syntax. EUP </w:t>
            </w:r>
          </w:p>
          <w:p w14:paraId="7540C3FB" w14:textId="77777777" w:rsidR="00BE660B" w:rsidRDefault="00BE660B" w:rsidP="00BE660B">
            <w:pPr>
              <w:pStyle w:val="NoSpacing"/>
              <w:rPr>
                <w:lang w:val="en-US"/>
              </w:rPr>
            </w:pPr>
            <w:r>
              <w:rPr>
                <w:lang w:val="en-US"/>
              </w:rPr>
              <w:t xml:space="preserve">Crystal, D. (1995). The Cambridge Encyclopedia of the English Language. Cambridge: CUP. </w:t>
            </w:r>
          </w:p>
          <w:p w14:paraId="50AB78A8" w14:textId="77777777" w:rsidR="00BE660B" w:rsidRDefault="00BE660B" w:rsidP="00BE660B">
            <w:pPr>
              <w:pStyle w:val="NoSpacing"/>
              <w:rPr>
                <w:lang w:val="en-US"/>
              </w:rPr>
            </w:pPr>
            <w:r>
              <w:rPr>
                <w:lang w:val="en-US"/>
              </w:rPr>
              <w:t>Dušková, L. (2002). Syntax současné angličtiny. Karolinum</w:t>
            </w:r>
            <w:proofErr w:type="gramStart"/>
            <w:r>
              <w:rPr>
                <w:lang w:val="en-US"/>
              </w:rPr>
              <w:t>. </w:t>
            </w:r>
            <w:proofErr w:type="gramEnd"/>
          </w:p>
          <w:p w14:paraId="5D40A443" w14:textId="77777777" w:rsidR="00BE660B" w:rsidRPr="00341F65" w:rsidRDefault="00BE660B" w:rsidP="00BE660B">
            <w:pPr>
              <w:pStyle w:val="NoSpacing"/>
              <w:rPr>
                <w:lang w:val="en-US"/>
              </w:rPr>
            </w:pPr>
            <w:r>
              <w:rPr>
                <w:lang w:val="en-US"/>
              </w:rPr>
              <w:t>Štekauer, P. (2000). Rudiments of the English Linguistics. Prešov: SLOVACONTACT.</w:t>
            </w:r>
          </w:p>
        </w:tc>
      </w:tr>
    </w:tbl>
    <w:p w14:paraId="5D80C28A" w14:textId="5023A894" w:rsidR="006F1954" w:rsidRPr="00BE660B" w:rsidRDefault="006F1954" w:rsidP="00BE660B"/>
    <w:sectPr w:rsidR="006F1954" w:rsidRPr="00BE66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BE660B"/>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Macintosh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2015-05-27T10:46:00Z</dcterms:created>
  <dcterms:modified xsi:type="dcterms:W3CDTF">2015-05-27T10:46:00Z</dcterms:modified>
</cp:coreProperties>
</file>