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14" w:rsidRDefault="008C3F14" w:rsidP="00B40CE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315863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766336" w:rsidRPr="008C3F14">
        <w:rPr>
          <w:rFonts w:ascii="Garamond" w:hAnsi="Garamond"/>
          <w:b/>
          <w:sz w:val="24"/>
          <w:szCs w:val="24"/>
        </w:rPr>
        <w:t>ročník študentského sympózia z pracovného práva</w:t>
      </w:r>
    </w:p>
    <w:p w:rsidR="008C3F14" w:rsidRDefault="008C3F14" w:rsidP="00B40CE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8C3F14" w:rsidRPr="00315863" w:rsidRDefault="00766336" w:rsidP="00315863">
      <w:pPr>
        <w:spacing w:after="0" w:line="276" w:lineRule="auto"/>
        <w:jc w:val="center"/>
        <w:rPr>
          <w:rFonts w:ascii="Garamond" w:hAnsi="Garamond" w:cs="Times New Roman"/>
          <w:b/>
          <w:i/>
          <w:sz w:val="32"/>
          <w:szCs w:val="32"/>
        </w:rPr>
      </w:pPr>
      <w:r w:rsidRPr="008C3F14">
        <w:rPr>
          <w:rFonts w:ascii="Garamond" w:hAnsi="Garamond"/>
          <w:b/>
          <w:sz w:val="32"/>
          <w:szCs w:val="32"/>
        </w:rPr>
        <w:t>„</w:t>
      </w:r>
      <w:r w:rsidR="00315863">
        <w:rPr>
          <w:rFonts w:ascii="Garamond" w:hAnsi="Garamond" w:cs="Times New Roman"/>
          <w:b/>
          <w:i/>
          <w:sz w:val="32"/>
          <w:szCs w:val="32"/>
        </w:rPr>
        <w:t>Ochrana</w:t>
      </w:r>
      <w:r w:rsidR="00315863" w:rsidRPr="008D4C26">
        <w:rPr>
          <w:rFonts w:ascii="Garamond" w:hAnsi="Garamond" w:cs="Times New Roman"/>
          <w:b/>
          <w:i/>
          <w:sz w:val="32"/>
          <w:szCs w:val="32"/>
        </w:rPr>
        <w:t xml:space="preserve"> zamestnanca</w:t>
      </w:r>
      <w:r w:rsidR="00315863">
        <w:rPr>
          <w:rFonts w:ascii="Garamond" w:hAnsi="Garamond" w:cs="Times New Roman"/>
          <w:b/>
          <w:i/>
          <w:sz w:val="32"/>
          <w:szCs w:val="32"/>
        </w:rPr>
        <w:t xml:space="preserve"> perspektívou priemyselnej revolúcie 4.0</w:t>
      </w:r>
      <w:r w:rsidRPr="008C3F14">
        <w:rPr>
          <w:rFonts w:ascii="Garamond" w:hAnsi="Garamond"/>
          <w:b/>
          <w:sz w:val="32"/>
          <w:szCs w:val="32"/>
        </w:rPr>
        <w:t>“</w:t>
      </w:r>
    </w:p>
    <w:p w:rsidR="008C3F14" w:rsidRPr="008C3F14" w:rsidRDefault="008C3F14" w:rsidP="00B40CEE">
      <w:pPr>
        <w:pStyle w:val="Odsekzoznamu"/>
        <w:spacing w:after="0" w:line="276" w:lineRule="auto"/>
        <w:ind w:left="928"/>
        <w:jc w:val="both"/>
        <w:rPr>
          <w:rFonts w:ascii="Garamond" w:hAnsi="Garamond"/>
          <w:b/>
          <w:sz w:val="24"/>
          <w:szCs w:val="24"/>
        </w:rPr>
      </w:pPr>
    </w:p>
    <w:p w:rsidR="0099400F" w:rsidRDefault="00315863" w:rsidP="0099400F">
      <w:pPr>
        <w:pStyle w:val="Odsekzoznamu"/>
        <w:spacing w:after="0" w:line="276" w:lineRule="auto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poradí </w:t>
      </w:r>
      <w:r w:rsidR="008C3F1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V</w:t>
      </w:r>
      <w:r w:rsidR="008C3F14">
        <w:rPr>
          <w:rFonts w:ascii="Garamond" w:hAnsi="Garamond"/>
          <w:sz w:val="24"/>
          <w:szCs w:val="24"/>
        </w:rPr>
        <w:t xml:space="preserve">. </w:t>
      </w:r>
      <w:r w:rsidR="00766336" w:rsidRPr="008C3F14">
        <w:rPr>
          <w:rFonts w:ascii="Garamond" w:hAnsi="Garamond"/>
          <w:sz w:val="24"/>
          <w:szCs w:val="24"/>
        </w:rPr>
        <w:t xml:space="preserve">ročník študentského sympózia z pracovného práva </w:t>
      </w:r>
      <w:r>
        <w:rPr>
          <w:rFonts w:ascii="Garamond" w:hAnsi="Garamond"/>
          <w:sz w:val="24"/>
          <w:szCs w:val="24"/>
        </w:rPr>
        <w:t xml:space="preserve">sa </w:t>
      </w:r>
      <w:r w:rsidR="0099400F">
        <w:rPr>
          <w:rFonts w:ascii="Garamond" w:hAnsi="Garamond"/>
          <w:sz w:val="24"/>
          <w:szCs w:val="24"/>
        </w:rPr>
        <w:t xml:space="preserve">nesie </w:t>
      </w:r>
      <w:r>
        <w:rPr>
          <w:rFonts w:ascii="Garamond" w:hAnsi="Garamond"/>
          <w:sz w:val="24"/>
          <w:szCs w:val="24"/>
        </w:rPr>
        <w:t xml:space="preserve">v duchu prínosov i nástrah </w:t>
      </w:r>
      <w:r w:rsidR="00C23464">
        <w:rPr>
          <w:rFonts w:ascii="Garamond" w:hAnsi="Garamond"/>
          <w:sz w:val="24"/>
          <w:szCs w:val="24"/>
        </w:rPr>
        <w:t>novej technologickej spoločnosti</w:t>
      </w:r>
      <w:r w:rsidR="00975459">
        <w:rPr>
          <w:rFonts w:ascii="Garamond" w:hAnsi="Garamond"/>
          <w:sz w:val="24"/>
          <w:szCs w:val="24"/>
        </w:rPr>
        <w:t xml:space="preserve"> pre pracovnoprávne vzťahy</w:t>
      </w:r>
      <w:r w:rsidR="00C23464">
        <w:rPr>
          <w:rFonts w:ascii="Garamond" w:hAnsi="Garamond"/>
          <w:sz w:val="24"/>
          <w:szCs w:val="24"/>
        </w:rPr>
        <w:t>. Informatizácia, robotizácia, automatizácia – často skloňo</w:t>
      </w:r>
      <w:r w:rsidR="007E339B">
        <w:rPr>
          <w:rFonts w:ascii="Garamond" w:hAnsi="Garamond"/>
          <w:sz w:val="24"/>
          <w:szCs w:val="24"/>
        </w:rPr>
        <w:t xml:space="preserve">vané pojmy súčasnosti. Ako </w:t>
      </w:r>
      <w:r w:rsidR="00862600">
        <w:rPr>
          <w:rFonts w:ascii="Garamond" w:hAnsi="Garamond"/>
          <w:sz w:val="24"/>
          <w:szCs w:val="24"/>
        </w:rPr>
        <w:t xml:space="preserve">digitálny svet </w:t>
      </w:r>
      <w:r w:rsidR="00C23464">
        <w:rPr>
          <w:rFonts w:ascii="Garamond" w:hAnsi="Garamond"/>
          <w:sz w:val="24"/>
          <w:szCs w:val="24"/>
        </w:rPr>
        <w:t>ovplyvňuje</w:t>
      </w:r>
      <w:r w:rsidR="007E339B">
        <w:rPr>
          <w:rFonts w:ascii="Garamond" w:hAnsi="Garamond"/>
          <w:sz w:val="24"/>
          <w:szCs w:val="24"/>
        </w:rPr>
        <w:t xml:space="preserve"> trh práce</w:t>
      </w:r>
      <w:r w:rsidR="00C23464">
        <w:rPr>
          <w:rFonts w:ascii="Garamond" w:hAnsi="Garamond"/>
          <w:sz w:val="24"/>
          <w:szCs w:val="24"/>
        </w:rPr>
        <w:t xml:space="preserve">? </w:t>
      </w:r>
      <w:r w:rsidR="000870DE">
        <w:rPr>
          <w:rFonts w:ascii="Garamond" w:hAnsi="Garamond"/>
          <w:sz w:val="24"/>
          <w:szCs w:val="24"/>
        </w:rPr>
        <w:t>Aké sú jeho dôsledky</w:t>
      </w:r>
      <w:r w:rsidR="007E339B">
        <w:rPr>
          <w:rFonts w:ascii="Garamond" w:hAnsi="Garamond"/>
          <w:sz w:val="24"/>
          <w:szCs w:val="24"/>
        </w:rPr>
        <w:t xml:space="preserve"> pre zamestnancov</w:t>
      </w:r>
      <w:r w:rsidR="000870DE">
        <w:rPr>
          <w:rFonts w:ascii="Garamond" w:hAnsi="Garamond"/>
          <w:sz w:val="24"/>
          <w:szCs w:val="24"/>
        </w:rPr>
        <w:t xml:space="preserve"> a ich ochranu</w:t>
      </w:r>
      <w:r w:rsidR="007E339B">
        <w:rPr>
          <w:rFonts w:ascii="Garamond" w:hAnsi="Garamond"/>
          <w:sz w:val="24"/>
          <w:szCs w:val="24"/>
        </w:rPr>
        <w:t xml:space="preserve">? </w:t>
      </w:r>
    </w:p>
    <w:p w:rsidR="0099400F" w:rsidRDefault="00C23464" w:rsidP="0099400F">
      <w:pPr>
        <w:pStyle w:val="Odsekzoznamu"/>
        <w:spacing w:after="0" w:line="276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862600">
        <w:rPr>
          <w:rFonts w:ascii="Garamond" w:hAnsi="Garamond"/>
          <w:sz w:val="24"/>
          <w:szCs w:val="24"/>
        </w:rPr>
        <w:t xml:space="preserve">Téma </w:t>
      </w:r>
      <w:r w:rsidR="0099400F">
        <w:rPr>
          <w:rFonts w:ascii="Garamond" w:hAnsi="Garamond"/>
          <w:sz w:val="24"/>
          <w:szCs w:val="24"/>
        </w:rPr>
        <w:t>aktuálneho</w:t>
      </w:r>
      <w:r w:rsidRPr="00862600">
        <w:rPr>
          <w:rFonts w:ascii="Garamond" w:hAnsi="Garamond"/>
          <w:sz w:val="24"/>
          <w:szCs w:val="24"/>
        </w:rPr>
        <w:t xml:space="preserve"> ročníka študentského sympózia bude zameraná na všeobecný rozmer informačnéh</w:t>
      </w:r>
      <w:r w:rsidR="007E339B">
        <w:rPr>
          <w:rFonts w:ascii="Garamond" w:hAnsi="Garamond"/>
          <w:sz w:val="24"/>
          <w:szCs w:val="24"/>
        </w:rPr>
        <w:t>o veku a výzvy</w:t>
      </w:r>
      <w:r w:rsidR="00975459">
        <w:rPr>
          <w:rFonts w:ascii="Garamond" w:hAnsi="Garamond"/>
          <w:sz w:val="24"/>
          <w:szCs w:val="24"/>
        </w:rPr>
        <w:t>, ktoré</w:t>
      </w:r>
      <w:r w:rsidRPr="00862600">
        <w:rPr>
          <w:rFonts w:ascii="Garamond" w:hAnsi="Garamond"/>
          <w:sz w:val="24"/>
          <w:szCs w:val="24"/>
        </w:rPr>
        <w:t xml:space="preserve"> pracovné</w:t>
      </w:r>
      <w:r w:rsidR="00975459">
        <w:rPr>
          <w:rFonts w:ascii="Garamond" w:hAnsi="Garamond"/>
          <w:sz w:val="24"/>
          <w:szCs w:val="24"/>
        </w:rPr>
        <w:t>mu právu</w:t>
      </w:r>
      <w:r w:rsidRPr="00862600">
        <w:rPr>
          <w:rFonts w:ascii="Garamond" w:hAnsi="Garamond"/>
          <w:sz w:val="24"/>
          <w:szCs w:val="24"/>
        </w:rPr>
        <w:t xml:space="preserve"> otvára. </w:t>
      </w:r>
      <w:r w:rsidR="007D303A">
        <w:rPr>
          <w:rFonts w:ascii="Garamond" w:hAnsi="Garamond"/>
          <w:sz w:val="24"/>
          <w:szCs w:val="24"/>
        </w:rPr>
        <w:t>P</w:t>
      </w:r>
      <w:r w:rsidR="00766336" w:rsidRPr="00862600">
        <w:rPr>
          <w:rFonts w:ascii="Garamond" w:hAnsi="Garamond"/>
          <w:sz w:val="24"/>
          <w:szCs w:val="24"/>
        </w:rPr>
        <w:t>rávn</w:t>
      </w:r>
      <w:r w:rsidR="00862600" w:rsidRPr="00862600">
        <w:rPr>
          <w:rFonts w:ascii="Garamond" w:hAnsi="Garamond"/>
          <w:sz w:val="24"/>
          <w:szCs w:val="24"/>
        </w:rPr>
        <w:t>emu</w:t>
      </w:r>
      <w:r w:rsidR="00766336" w:rsidRPr="00862600">
        <w:rPr>
          <w:rFonts w:ascii="Garamond" w:hAnsi="Garamond"/>
          <w:sz w:val="24"/>
          <w:szCs w:val="24"/>
        </w:rPr>
        <w:t xml:space="preserve"> rozbor</w:t>
      </w:r>
      <w:r w:rsidR="00862600" w:rsidRPr="00862600">
        <w:rPr>
          <w:rFonts w:ascii="Garamond" w:hAnsi="Garamond"/>
          <w:sz w:val="24"/>
          <w:szCs w:val="24"/>
        </w:rPr>
        <w:t xml:space="preserve">u </w:t>
      </w:r>
      <w:r w:rsidR="007E339B">
        <w:rPr>
          <w:rFonts w:ascii="Garamond" w:hAnsi="Garamond"/>
          <w:sz w:val="24"/>
          <w:szCs w:val="24"/>
        </w:rPr>
        <w:t xml:space="preserve">budú </w:t>
      </w:r>
      <w:r w:rsidR="000870DE">
        <w:rPr>
          <w:rFonts w:ascii="Garamond" w:hAnsi="Garamond"/>
          <w:sz w:val="24"/>
          <w:szCs w:val="24"/>
        </w:rPr>
        <w:t xml:space="preserve">tiež </w:t>
      </w:r>
      <w:r w:rsidR="00862600" w:rsidRPr="00862600">
        <w:rPr>
          <w:rFonts w:ascii="Garamond" w:hAnsi="Garamond"/>
          <w:sz w:val="24"/>
          <w:szCs w:val="24"/>
        </w:rPr>
        <w:t xml:space="preserve">podrobené konkrétne pracovnoprávne aspekty týkajúce sa garancie sociálnych práv </w:t>
      </w:r>
      <w:r w:rsidR="007D303A">
        <w:rPr>
          <w:rFonts w:ascii="Garamond" w:hAnsi="Garamond"/>
          <w:sz w:val="24"/>
          <w:szCs w:val="24"/>
        </w:rPr>
        <w:t xml:space="preserve">zamestnancov. </w:t>
      </w:r>
      <w:r w:rsidR="00766336" w:rsidRPr="0099400F">
        <w:rPr>
          <w:rFonts w:ascii="Garamond" w:hAnsi="Garamond"/>
          <w:sz w:val="24"/>
          <w:szCs w:val="24"/>
        </w:rPr>
        <w:t xml:space="preserve">Cieľom sympózia je </w:t>
      </w:r>
      <w:r w:rsidR="007D303A" w:rsidRPr="0099400F">
        <w:rPr>
          <w:rFonts w:ascii="Garamond" w:hAnsi="Garamond"/>
          <w:sz w:val="24"/>
          <w:szCs w:val="24"/>
        </w:rPr>
        <w:t>poukázať na následky štvrtej priemyselnej revolúcie pre</w:t>
      </w:r>
      <w:r w:rsidR="0099400F" w:rsidRPr="0099400F">
        <w:rPr>
          <w:rFonts w:ascii="Garamond" w:hAnsi="Garamond"/>
          <w:sz w:val="24"/>
          <w:szCs w:val="24"/>
        </w:rPr>
        <w:t xml:space="preserve"> vytváranie či redukciu pracovných príležitostí, rozširovanie</w:t>
      </w:r>
      <w:r w:rsidR="00B57961">
        <w:rPr>
          <w:rFonts w:ascii="Garamond" w:hAnsi="Garamond"/>
          <w:sz w:val="24"/>
          <w:szCs w:val="24"/>
        </w:rPr>
        <w:t xml:space="preserve"> atypických</w:t>
      </w:r>
      <w:r w:rsidR="0055171C">
        <w:rPr>
          <w:rFonts w:ascii="Garamond" w:hAnsi="Garamond"/>
          <w:sz w:val="24"/>
          <w:szCs w:val="24"/>
        </w:rPr>
        <w:t xml:space="preserve"> foriem zamestnania, otázky</w:t>
      </w:r>
      <w:r w:rsidR="0099400F" w:rsidRPr="0099400F">
        <w:rPr>
          <w:rFonts w:ascii="Garamond" w:hAnsi="Garamond"/>
          <w:sz w:val="24"/>
          <w:szCs w:val="24"/>
        </w:rPr>
        <w:t xml:space="preserve"> odmeňovania či skracovania pracovného času, </w:t>
      </w:r>
      <w:r w:rsidR="00B57961">
        <w:rPr>
          <w:rFonts w:ascii="Garamond" w:hAnsi="Garamond"/>
          <w:sz w:val="24"/>
          <w:szCs w:val="24"/>
        </w:rPr>
        <w:t>harmonizovania alebo naopak narušenia</w:t>
      </w:r>
      <w:r w:rsidR="0099400F" w:rsidRPr="0099400F">
        <w:rPr>
          <w:rFonts w:ascii="Garamond" w:hAnsi="Garamond"/>
          <w:sz w:val="24"/>
          <w:szCs w:val="24"/>
        </w:rPr>
        <w:t xml:space="preserve"> súladu pracovného a rodinného života, a to všetko </w:t>
      </w:r>
      <w:r w:rsidR="00975459">
        <w:rPr>
          <w:rFonts w:ascii="Garamond" w:hAnsi="Garamond"/>
          <w:sz w:val="24"/>
          <w:szCs w:val="24"/>
        </w:rPr>
        <w:t xml:space="preserve">aj </w:t>
      </w:r>
      <w:r w:rsidR="0099400F" w:rsidRPr="0099400F">
        <w:rPr>
          <w:rFonts w:ascii="Garamond" w:hAnsi="Garamond"/>
          <w:sz w:val="24"/>
          <w:szCs w:val="24"/>
        </w:rPr>
        <w:t xml:space="preserve">vo svetle vplyvu </w:t>
      </w:r>
      <w:r w:rsidR="007E339B">
        <w:rPr>
          <w:rFonts w:ascii="Garamond" w:hAnsi="Garamond"/>
          <w:sz w:val="24"/>
          <w:szCs w:val="24"/>
        </w:rPr>
        <w:t xml:space="preserve">digitalizácie </w:t>
      </w:r>
      <w:r w:rsidR="0099400F" w:rsidRPr="0099400F">
        <w:rPr>
          <w:rFonts w:ascii="Garamond" w:hAnsi="Garamond"/>
          <w:sz w:val="24"/>
          <w:szCs w:val="24"/>
        </w:rPr>
        <w:t>na fyzické i duševné zdravie pracujúcich</w:t>
      </w:r>
      <w:r w:rsidR="00766336" w:rsidRPr="0099400F">
        <w:rPr>
          <w:rFonts w:ascii="Garamond" w:hAnsi="Garamond"/>
          <w:sz w:val="24"/>
          <w:szCs w:val="24"/>
        </w:rPr>
        <w:t xml:space="preserve">. </w:t>
      </w:r>
    </w:p>
    <w:p w:rsidR="008C3F14" w:rsidRPr="00EC2B3A" w:rsidRDefault="0099400F" w:rsidP="00EC2B3A">
      <w:pPr>
        <w:pStyle w:val="Odsekzoznamu"/>
        <w:spacing w:after="0" w:line="276" w:lineRule="auto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Vítané sú </w:t>
      </w:r>
      <w:r w:rsidR="00EC2B3A">
        <w:rPr>
          <w:rFonts w:ascii="Garamond" w:hAnsi="Garamond"/>
          <w:sz w:val="24"/>
          <w:szCs w:val="24"/>
        </w:rPr>
        <w:t>i vlastné</w:t>
      </w:r>
      <w:r>
        <w:rPr>
          <w:rFonts w:ascii="Garamond" w:hAnsi="Garamond"/>
          <w:sz w:val="24"/>
          <w:szCs w:val="24"/>
        </w:rPr>
        <w:t xml:space="preserve"> námety, ktoré</w:t>
      </w:r>
      <w:r w:rsidR="00EC2B3A">
        <w:rPr>
          <w:rFonts w:ascii="Garamond" w:hAnsi="Garamond"/>
          <w:sz w:val="24"/>
          <w:szCs w:val="24"/>
        </w:rPr>
        <w:t xml:space="preserve"> problematika štvrtého ročníka sympózia</w:t>
      </w:r>
      <w:r>
        <w:rPr>
          <w:rFonts w:ascii="Garamond" w:hAnsi="Garamond"/>
          <w:sz w:val="24"/>
          <w:szCs w:val="24"/>
        </w:rPr>
        <w:t xml:space="preserve"> ponúka.</w:t>
      </w:r>
      <w:r w:rsidR="00EC2B3A">
        <w:rPr>
          <w:rFonts w:ascii="Garamond" w:hAnsi="Garamond"/>
          <w:sz w:val="24"/>
          <w:szCs w:val="24"/>
        </w:rPr>
        <w:t xml:space="preserve"> </w:t>
      </w:r>
      <w:r w:rsidR="00B40CEE" w:rsidRPr="00EC2B3A">
        <w:rPr>
          <w:rFonts w:ascii="Garamond" w:hAnsi="Garamond"/>
          <w:sz w:val="24"/>
          <w:szCs w:val="24"/>
        </w:rPr>
        <w:t>Vyberte si tézu</w:t>
      </w:r>
      <w:r w:rsidR="008C3F14" w:rsidRPr="00EC2B3A">
        <w:rPr>
          <w:rFonts w:ascii="Garamond" w:hAnsi="Garamond"/>
          <w:sz w:val="24"/>
          <w:szCs w:val="24"/>
        </w:rPr>
        <w:t xml:space="preserve">, konzultanta a prihláste sa. </w:t>
      </w:r>
    </w:p>
    <w:p w:rsidR="00766336" w:rsidRPr="008C3F14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 </w:t>
      </w:r>
    </w:p>
    <w:p w:rsidR="008C3F14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Kedy</w:t>
      </w:r>
      <w:r w:rsidR="007E339B">
        <w:rPr>
          <w:rFonts w:ascii="Garamond" w:hAnsi="Garamond"/>
          <w:b/>
          <w:sz w:val="24"/>
          <w:szCs w:val="24"/>
        </w:rPr>
        <w:t xml:space="preserve"> a kde</w:t>
      </w:r>
      <w:r w:rsidRPr="008C3F14">
        <w:rPr>
          <w:rFonts w:ascii="Garamond" w:hAnsi="Garamond"/>
          <w:b/>
          <w:sz w:val="24"/>
          <w:szCs w:val="24"/>
        </w:rPr>
        <w:t xml:space="preserve">? </w:t>
      </w:r>
      <w:r w:rsidR="00AE592B">
        <w:rPr>
          <w:rFonts w:ascii="Garamond" w:hAnsi="Garamond"/>
          <w:sz w:val="24"/>
          <w:szCs w:val="24"/>
        </w:rPr>
        <w:t>5</w:t>
      </w:r>
      <w:r w:rsidR="008C3F14" w:rsidRPr="008C3F14">
        <w:rPr>
          <w:rFonts w:ascii="Garamond" w:hAnsi="Garamond"/>
          <w:sz w:val="24"/>
          <w:szCs w:val="24"/>
        </w:rPr>
        <w:t xml:space="preserve">. – </w:t>
      </w:r>
      <w:r w:rsidR="00AE592B">
        <w:rPr>
          <w:rFonts w:ascii="Garamond" w:hAnsi="Garamond"/>
          <w:sz w:val="24"/>
          <w:szCs w:val="24"/>
        </w:rPr>
        <w:t>6</w:t>
      </w:r>
      <w:r w:rsidRPr="008C3F14">
        <w:rPr>
          <w:rFonts w:ascii="Garamond" w:hAnsi="Garamond"/>
          <w:sz w:val="24"/>
          <w:szCs w:val="24"/>
        </w:rPr>
        <w:t>. apríla 201</w:t>
      </w:r>
      <w:r w:rsidR="00315863">
        <w:rPr>
          <w:rFonts w:ascii="Garamond" w:hAnsi="Garamond"/>
          <w:sz w:val="24"/>
          <w:szCs w:val="24"/>
        </w:rPr>
        <w:t>9</w:t>
      </w:r>
      <w:r w:rsidR="007E339B">
        <w:rPr>
          <w:rFonts w:ascii="Garamond" w:hAnsi="Garamond"/>
          <w:sz w:val="24"/>
          <w:szCs w:val="24"/>
        </w:rPr>
        <w:t xml:space="preserve"> v </w:t>
      </w:r>
      <w:proofErr w:type="spellStart"/>
      <w:r w:rsidR="007E339B">
        <w:rPr>
          <w:rFonts w:ascii="Garamond" w:hAnsi="Garamond"/>
          <w:sz w:val="24"/>
          <w:szCs w:val="24"/>
        </w:rPr>
        <w:t>učebno</w:t>
      </w:r>
      <w:proofErr w:type="spellEnd"/>
      <w:r w:rsidR="007E339B">
        <w:rPr>
          <w:rFonts w:ascii="Garamond" w:hAnsi="Garamond"/>
          <w:sz w:val="24"/>
          <w:szCs w:val="24"/>
        </w:rPr>
        <w:t xml:space="preserve"> – výcvikovom zariadení v Danišovciach</w:t>
      </w:r>
    </w:p>
    <w:p w:rsidR="00766336" w:rsidRPr="00B40CEE" w:rsidRDefault="00766336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Kto sa môže prihlásiť?</w:t>
      </w:r>
      <w:r w:rsidR="00B40CEE">
        <w:rPr>
          <w:rFonts w:ascii="Garamond" w:hAnsi="Garamond"/>
          <w:b/>
          <w:sz w:val="24"/>
          <w:szCs w:val="24"/>
        </w:rPr>
        <w:t xml:space="preserve"> </w:t>
      </w:r>
      <w:r w:rsidRPr="00B40CEE">
        <w:rPr>
          <w:rFonts w:ascii="Garamond" w:hAnsi="Garamond"/>
          <w:sz w:val="24"/>
          <w:szCs w:val="24"/>
        </w:rPr>
        <w:t xml:space="preserve">Sympózium je určené pre študentov </w:t>
      </w:r>
      <w:r w:rsidR="00B40CEE" w:rsidRPr="00B40CEE">
        <w:rPr>
          <w:rFonts w:ascii="Garamond" w:hAnsi="Garamond"/>
          <w:sz w:val="24"/>
          <w:szCs w:val="24"/>
        </w:rPr>
        <w:t>druhého až piateho ročníka</w:t>
      </w:r>
      <w:r w:rsidRPr="00B40CEE">
        <w:rPr>
          <w:rFonts w:ascii="Garamond" w:hAnsi="Garamond"/>
          <w:sz w:val="24"/>
          <w:szCs w:val="24"/>
        </w:rPr>
        <w:t xml:space="preserve"> Právnickej fakulty Univerzity P.J. Šafárika v Košiciach.</w:t>
      </w:r>
    </w:p>
    <w:p w:rsidR="00766336" w:rsidRPr="00B40CEE" w:rsidRDefault="00766336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40CEE">
        <w:rPr>
          <w:rFonts w:ascii="Garamond" w:hAnsi="Garamond"/>
          <w:b/>
          <w:sz w:val="24"/>
          <w:szCs w:val="24"/>
        </w:rPr>
        <w:t>Ako „ďalej“ s vybranou tézou?</w:t>
      </w:r>
    </w:p>
    <w:p w:rsidR="00766336" w:rsidRPr="008C3F14" w:rsidRDefault="00766336" w:rsidP="00B40CEE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>Vybrať si môžete z ponúkaných téz, zverejnených aj na stránke Katedry PP a PSZ v sekcii „</w:t>
      </w:r>
      <w:r w:rsidR="00315863">
        <w:rPr>
          <w:rFonts w:ascii="Garamond" w:hAnsi="Garamond"/>
          <w:sz w:val="24"/>
          <w:szCs w:val="24"/>
        </w:rPr>
        <w:t>Nástenka</w:t>
      </w:r>
      <w:r w:rsidRPr="008C3F14">
        <w:rPr>
          <w:rFonts w:ascii="Garamond" w:hAnsi="Garamond"/>
          <w:sz w:val="24"/>
          <w:szCs w:val="24"/>
        </w:rPr>
        <w:t xml:space="preserve">“. </w:t>
      </w:r>
    </w:p>
    <w:p w:rsidR="00766336" w:rsidRPr="008C3F14" w:rsidRDefault="00766336" w:rsidP="00B40CEE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>Konkrétny názov príspevku možno upraviť v závislosti od jeho obsahu.</w:t>
      </w:r>
    </w:p>
    <w:p w:rsidR="00766336" w:rsidRPr="008C3F14" w:rsidRDefault="00766336" w:rsidP="00B40CEE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S vybranou tézou je možné sa prihlásiť najneskôr </w:t>
      </w:r>
      <w:r w:rsidRPr="00975459">
        <w:rPr>
          <w:rFonts w:ascii="Garamond" w:hAnsi="Garamond"/>
          <w:b/>
          <w:sz w:val="24"/>
          <w:szCs w:val="24"/>
        </w:rPr>
        <w:t xml:space="preserve">do </w:t>
      </w:r>
      <w:r w:rsidR="00AE592B" w:rsidRPr="00975459">
        <w:rPr>
          <w:rFonts w:ascii="Garamond" w:hAnsi="Garamond"/>
          <w:b/>
          <w:sz w:val="24"/>
          <w:szCs w:val="24"/>
        </w:rPr>
        <w:t>1</w:t>
      </w:r>
      <w:r w:rsidRPr="00B40CEE">
        <w:rPr>
          <w:rFonts w:ascii="Garamond" w:hAnsi="Garamond"/>
          <w:b/>
          <w:sz w:val="24"/>
          <w:szCs w:val="24"/>
        </w:rPr>
        <w:t>. marca 201</w:t>
      </w:r>
      <w:r w:rsidR="00315863">
        <w:rPr>
          <w:rFonts w:ascii="Garamond" w:hAnsi="Garamond"/>
          <w:b/>
          <w:sz w:val="24"/>
          <w:szCs w:val="24"/>
        </w:rPr>
        <w:t>9</w:t>
      </w:r>
      <w:r w:rsidRPr="008C3F14">
        <w:rPr>
          <w:rFonts w:ascii="Garamond" w:hAnsi="Garamond"/>
          <w:sz w:val="24"/>
          <w:szCs w:val="24"/>
        </w:rPr>
        <w:t xml:space="preserve"> na adresu</w:t>
      </w:r>
      <w:r w:rsidR="00745E75">
        <w:rPr>
          <w:rFonts w:ascii="Garamond" w:hAnsi="Garamond"/>
          <w:sz w:val="24"/>
          <w:szCs w:val="24"/>
        </w:rPr>
        <w:t xml:space="preserve"> konzultanta podľa vybranej tézy.</w:t>
      </w:r>
    </w:p>
    <w:p w:rsidR="00766336" w:rsidRPr="008C3F14" w:rsidRDefault="00766336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Aký je požadovaný rozsah príspevku</w:t>
      </w:r>
      <w:r w:rsidR="00B40CEE">
        <w:rPr>
          <w:rFonts w:ascii="Garamond" w:hAnsi="Garamond"/>
          <w:b/>
          <w:sz w:val="24"/>
          <w:szCs w:val="24"/>
        </w:rPr>
        <w:t xml:space="preserve"> a termín jeho spracovania</w:t>
      </w:r>
      <w:r w:rsidRPr="008C3F14">
        <w:rPr>
          <w:rFonts w:ascii="Garamond" w:hAnsi="Garamond"/>
          <w:b/>
          <w:sz w:val="24"/>
          <w:szCs w:val="24"/>
        </w:rPr>
        <w:t>?</w:t>
      </w:r>
    </w:p>
    <w:p w:rsidR="00B40CEE" w:rsidRPr="00B40CEE" w:rsidRDefault="00766336" w:rsidP="00B40CEE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Príspevok musí byť spracovaný najmenej v rozsahu 6 – </w:t>
      </w:r>
      <w:proofErr w:type="spellStart"/>
      <w:r w:rsidRPr="008C3F14">
        <w:rPr>
          <w:rFonts w:ascii="Garamond" w:hAnsi="Garamond"/>
          <w:sz w:val="24"/>
          <w:szCs w:val="24"/>
        </w:rPr>
        <w:t>tich</w:t>
      </w:r>
      <w:proofErr w:type="spellEnd"/>
      <w:r w:rsidRPr="008C3F14">
        <w:rPr>
          <w:rFonts w:ascii="Garamond" w:hAnsi="Garamond"/>
          <w:sz w:val="24"/>
          <w:szCs w:val="24"/>
        </w:rPr>
        <w:t xml:space="preserve"> normostrán.</w:t>
      </w:r>
    </w:p>
    <w:p w:rsidR="00766336" w:rsidRPr="00B40CEE" w:rsidRDefault="00766336" w:rsidP="00B40CEE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40CEE">
        <w:rPr>
          <w:rFonts w:ascii="Garamond" w:hAnsi="Garamond"/>
          <w:sz w:val="24"/>
          <w:szCs w:val="24"/>
        </w:rPr>
        <w:t xml:space="preserve">Spracovanie príspevku s vybranou tézou sa očakáva </w:t>
      </w:r>
      <w:r w:rsidRPr="00B40CEE">
        <w:rPr>
          <w:rFonts w:ascii="Garamond" w:hAnsi="Garamond"/>
          <w:b/>
          <w:sz w:val="24"/>
          <w:szCs w:val="24"/>
        </w:rPr>
        <w:t xml:space="preserve">do </w:t>
      </w:r>
      <w:r w:rsidR="00AE592B">
        <w:rPr>
          <w:rFonts w:ascii="Garamond" w:hAnsi="Garamond"/>
          <w:b/>
          <w:sz w:val="24"/>
          <w:szCs w:val="24"/>
        </w:rPr>
        <w:t>1</w:t>
      </w:r>
      <w:r w:rsidRPr="00B40CEE">
        <w:rPr>
          <w:rFonts w:ascii="Garamond" w:hAnsi="Garamond"/>
          <w:b/>
          <w:sz w:val="24"/>
          <w:szCs w:val="24"/>
        </w:rPr>
        <w:t>. apríla 201</w:t>
      </w:r>
      <w:r w:rsidR="00315863">
        <w:rPr>
          <w:rFonts w:ascii="Garamond" w:hAnsi="Garamond"/>
          <w:b/>
          <w:sz w:val="24"/>
          <w:szCs w:val="24"/>
        </w:rPr>
        <w:t>9</w:t>
      </w:r>
      <w:r w:rsidRPr="00B40CEE">
        <w:rPr>
          <w:rFonts w:ascii="Garamond" w:hAnsi="Garamond"/>
          <w:sz w:val="24"/>
          <w:szCs w:val="24"/>
        </w:rPr>
        <w:t>.</w:t>
      </w:r>
    </w:p>
    <w:p w:rsidR="00766336" w:rsidRPr="00B40CEE" w:rsidRDefault="00B40CEE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40CEE">
        <w:rPr>
          <w:rFonts w:ascii="Garamond" w:hAnsi="Garamond"/>
          <w:b/>
          <w:sz w:val="24"/>
          <w:szCs w:val="24"/>
        </w:rPr>
        <w:t>Čo ma čaká</w:t>
      </w:r>
      <w:r w:rsidR="00766336" w:rsidRPr="00B40CEE">
        <w:rPr>
          <w:rFonts w:ascii="Garamond" w:hAnsi="Garamond"/>
          <w:b/>
          <w:sz w:val="24"/>
          <w:szCs w:val="24"/>
        </w:rPr>
        <w:t>?</w:t>
      </w:r>
    </w:p>
    <w:p w:rsidR="00766336" w:rsidRPr="008C3F14" w:rsidRDefault="00B40CEE" w:rsidP="00B40CEE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Prezentácia príspevku pred konzultantami a spolužiakmi. </w:t>
      </w:r>
      <w:r w:rsidR="00766336" w:rsidRPr="008C3F14">
        <w:rPr>
          <w:rFonts w:ascii="Garamond" w:hAnsi="Garamond"/>
          <w:sz w:val="24"/>
          <w:szCs w:val="24"/>
        </w:rPr>
        <w:t>Výstupom sympózia je zborník prís</w:t>
      </w:r>
      <w:r>
        <w:rPr>
          <w:rFonts w:ascii="Garamond" w:hAnsi="Garamond"/>
          <w:sz w:val="24"/>
          <w:szCs w:val="24"/>
        </w:rPr>
        <w:t>pevkov v tlačenej podobe a knižná</w:t>
      </w:r>
      <w:r w:rsidR="00766336" w:rsidRPr="008C3F14">
        <w:rPr>
          <w:rFonts w:ascii="Garamond" w:hAnsi="Garamond"/>
          <w:sz w:val="24"/>
          <w:szCs w:val="24"/>
        </w:rPr>
        <w:t xml:space="preserve"> odmena pre tri najlepšie ohodnotené príspevky.</w:t>
      </w:r>
    </w:p>
    <w:p w:rsidR="00766336" w:rsidRPr="008C3F14" w:rsidRDefault="00766336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B40CEE" w:rsidRDefault="00B40CEE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  <w:sectPr w:rsidR="00B40C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336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V prípade akýchkoľvek ďalších </w:t>
      </w:r>
      <w:r w:rsidR="00B40CEE">
        <w:rPr>
          <w:rFonts w:ascii="Garamond" w:hAnsi="Garamond"/>
          <w:b/>
          <w:sz w:val="24"/>
          <w:szCs w:val="24"/>
        </w:rPr>
        <w:t>otázok kontaktuje:</w:t>
      </w:r>
    </w:p>
    <w:p w:rsidR="00745E75" w:rsidRPr="008C3F14" w:rsidRDefault="00745E75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766336" w:rsidRPr="008C3F14" w:rsidRDefault="0045495A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hyperlink r:id="rId5" w:history="1">
        <w:r w:rsidR="00766336" w:rsidRPr="008C3F14">
          <w:rPr>
            <w:rStyle w:val="Hypertextovprepojenie"/>
            <w:rFonts w:ascii="Garamond" w:hAnsi="Garamond"/>
            <w:sz w:val="24"/>
            <w:szCs w:val="24"/>
          </w:rPr>
          <w:t>marcel.dolobac@upjs.sk</w:t>
        </w:r>
      </w:hyperlink>
    </w:p>
    <w:p w:rsidR="00B40CEE" w:rsidRDefault="0045495A" w:rsidP="00B40CEE">
      <w:pPr>
        <w:pStyle w:val="Odsekzoznamu"/>
        <w:spacing w:after="0" w:line="276" w:lineRule="auto"/>
        <w:ind w:left="0"/>
        <w:jc w:val="both"/>
        <w:rPr>
          <w:rStyle w:val="Hypertextovprepojenie"/>
          <w:rFonts w:ascii="Garamond" w:hAnsi="Garamond"/>
          <w:sz w:val="24"/>
          <w:szCs w:val="24"/>
        </w:rPr>
      </w:pPr>
      <w:hyperlink r:id="rId6" w:history="1">
        <w:r w:rsidR="00B40CEE" w:rsidRPr="00634B3C">
          <w:rPr>
            <w:rStyle w:val="Hypertextovprepojenie"/>
            <w:rFonts w:ascii="Garamond" w:hAnsi="Garamond"/>
            <w:sz w:val="24"/>
            <w:szCs w:val="24"/>
          </w:rPr>
          <w:t>monika.seilerova@upjs.sk</w:t>
        </w:r>
      </w:hyperlink>
    </w:p>
    <w:p w:rsidR="002D243B" w:rsidRDefault="002D243B" w:rsidP="00B40CEE">
      <w:pPr>
        <w:pStyle w:val="Odsekzoznamu"/>
        <w:spacing w:after="0" w:line="276" w:lineRule="auto"/>
        <w:ind w:left="0"/>
        <w:jc w:val="both"/>
        <w:rPr>
          <w:rStyle w:val="Hypertextovprepojenie"/>
          <w:rFonts w:ascii="Garamond" w:hAnsi="Garamond"/>
          <w:sz w:val="24"/>
          <w:szCs w:val="24"/>
        </w:rPr>
      </w:pPr>
      <w:r>
        <w:rPr>
          <w:rStyle w:val="Hypertextovprepojenie"/>
          <w:rFonts w:ascii="Garamond" w:hAnsi="Garamond"/>
          <w:sz w:val="24"/>
          <w:szCs w:val="24"/>
        </w:rPr>
        <w:t>lubos.dobrovic@upjs.sk</w:t>
      </w:r>
    </w:p>
    <w:p w:rsidR="00B40CE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40CE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40CEE" w:rsidRPr="008C3F14" w:rsidRDefault="00B40CEE" w:rsidP="00B40CE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Garanti: </w:t>
      </w:r>
    </w:p>
    <w:p w:rsidR="00B40CEE" w:rsidRPr="00B40CE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40CEE">
        <w:rPr>
          <w:rFonts w:ascii="Garamond" w:hAnsi="Garamond"/>
          <w:sz w:val="24"/>
          <w:szCs w:val="24"/>
        </w:rPr>
        <w:t xml:space="preserve">doc. JUDr. Milena </w:t>
      </w:r>
      <w:proofErr w:type="spellStart"/>
      <w:r w:rsidRPr="00B40CEE">
        <w:rPr>
          <w:rFonts w:ascii="Garamond" w:hAnsi="Garamond"/>
          <w:sz w:val="24"/>
          <w:szCs w:val="24"/>
        </w:rPr>
        <w:t>Barinková</w:t>
      </w:r>
      <w:proofErr w:type="spellEnd"/>
      <w:r w:rsidRPr="00B40CEE">
        <w:rPr>
          <w:rFonts w:ascii="Garamond" w:hAnsi="Garamond"/>
          <w:sz w:val="24"/>
          <w:szCs w:val="24"/>
        </w:rPr>
        <w:t>, CSc.</w:t>
      </w:r>
    </w:p>
    <w:p w:rsidR="00B40CEE" w:rsidRPr="00B40CEE" w:rsidRDefault="00B40CEE" w:rsidP="00B40CE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40CEE">
        <w:rPr>
          <w:rFonts w:ascii="Garamond" w:hAnsi="Garamond"/>
          <w:sz w:val="24"/>
          <w:szCs w:val="24"/>
        </w:rPr>
        <w:t>JUDr. Marcel Dolobáč, PhD.</w:t>
      </w:r>
    </w:p>
    <w:p w:rsidR="00B40CEE" w:rsidRDefault="00B40CEE" w:rsidP="00B40CEE">
      <w:pPr>
        <w:pStyle w:val="Odsekzoznamu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  <w:sectPr w:rsidR="00B40CEE" w:rsidSect="00B40C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6336" w:rsidRPr="00B40CEE" w:rsidRDefault="00766336" w:rsidP="00B40CEE">
      <w:pPr>
        <w:pStyle w:val="Odsekzoznamu"/>
        <w:spacing w:after="0" w:line="276" w:lineRule="auto"/>
        <w:ind w:left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8C3F14">
        <w:rPr>
          <w:rFonts w:ascii="Garamond" w:hAnsi="Garamond" w:cs="Times New Roman"/>
          <w:sz w:val="24"/>
          <w:szCs w:val="24"/>
        </w:rPr>
        <w:br w:type="page"/>
      </w:r>
    </w:p>
    <w:p w:rsidR="008D4C26" w:rsidRDefault="00C415F6" w:rsidP="008D4C2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Tézy k </w:t>
      </w:r>
      <w:r w:rsidR="008D4C26" w:rsidRPr="008D4C26">
        <w:rPr>
          <w:rFonts w:ascii="Garamond" w:hAnsi="Garamond" w:cs="Times New Roman"/>
          <w:b/>
          <w:sz w:val="28"/>
          <w:szCs w:val="28"/>
        </w:rPr>
        <w:t>I</w:t>
      </w:r>
      <w:r>
        <w:rPr>
          <w:rFonts w:ascii="Garamond" w:hAnsi="Garamond" w:cs="Times New Roman"/>
          <w:b/>
          <w:sz w:val="28"/>
          <w:szCs w:val="28"/>
        </w:rPr>
        <w:t>V</w:t>
      </w:r>
      <w:r w:rsidR="008D4C26" w:rsidRPr="008D4C26">
        <w:rPr>
          <w:rFonts w:ascii="Garamond" w:hAnsi="Garamond" w:cs="Times New Roman"/>
          <w:b/>
          <w:sz w:val="28"/>
          <w:szCs w:val="28"/>
        </w:rPr>
        <w:t xml:space="preserve">. ročníku študentského sympózia z pracovného práva </w:t>
      </w:r>
    </w:p>
    <w:p w:rsidR="008D4C26" w:rsidRPr="008D4C26" w:rsidRDefault="00053F26" w:rsidP="008D4C2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(5. až 6</w:t>
      </w:r>
      <w:r w:rsidR="008D4C26" w:rsidRPr="008D4C26">
        <w:rPr>
          <w:rFonts w:ascii="Garamond" w:hAnsi="Garamond" w:cs="Times New Roman"/>
          <w:b/>
          <w:sz w:val="28"/>
          <w:szCs w:val="28"/>
        </w:rPr>
        <w:t xml:space="preserve">. </w:t>
      </w:r>
      <w:r w:rsidR="00C415F6">
        <w:rPr>
          <w:rFonts w:ascii="Garamond" w:hAnsi="Garamond" w:cs="Times New Roman"/>
          <w:b/>
          <w:sz w:val="28"/>
          <w:szCs w:val="28"/>
        </w:rPr>
        <w:t>apríl 2019</w:t>
      </w:r>
      <w:r>
        <w:rPr>
          <w:rFonts w:ascii="Garamond" w:hAnsi="Garamond" w:cs="Times New Roman"/>
          <w:b/>
          <w:sz w:val="28"/>
          <w:szCs w:val="28"/>
        </w:rPr>
        <w:t>,</w:t>
      </w:r>
      <w:r w:rsidR="008D4C26" w:rsidRPr="008D4C26">
        <w:rPr>
          <w:rFonts w:ascii="Garamond" w:hAnsi="Garamond" w:cs="Times New Roman"/>
          <w:b/>
          <w:sz w:val="28"/>
          <w:szCs w:val="28"/>
        </w:rPr>
        <w:t xml:space="preserve"> Danišovce)</w:t>
      </w:r>
    </w:p>
    <w:p w:rsidR="008D4C26" w:rsidRDefault="008D4C26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B40CEE" w:rsidRPr="008D4C26" w:rsidRDefault="00C415F6" w:rsidP="008D4C26">
      <w:pPr>
        <w:spacing w:after="0" w:line="276" w:lineRule="auto"/>
        <w:jc w:val="center"/>
        <w:rPr>
          <w:rFonts w:ascii="Garamond" w:hAnsi="Garamond" w:cs="Times New Roman"/>
          <w:b/>
          <w:i/>
          <w:sz w:val="32"/>
          <w:szCs w:val="32"/>
        </w:rPr>
      </w:pPr>
      <w:r>
        <w:rPr>
          <w:rFonts w:ascii="Garamond" w:hAnsi="Garamond" w:cs="Times New Roman"/>
          <w:b/>
          <w:i/>
          <w:sz w:val="32"/>
          <w:szCs w:val="32"/>
        </w:rPr>
        <w:t>Ochrana</w:t>
      </w:r>
      <w:r w:rsidR="008D4C26" w:rsidRPr="008D4C26">
        <w:rPr>
          <w:rFonts w:ascii="Garamond" w:hAnsi="Garamond" w:cs="Times New Roman"/>
          <w:b/>
          <w:i/>
          <w:sz w:val="32"/>
          <w:szCs w:val="32"/>
        </w:rPr>
        <w:t xml:space="preserve"> zamestnanca</w:t>
      </w:r>
      <w:r>
        <w:rPr>
          <w:rFonts w:ascii="Garamond" w:hAnsi="Garamond" w:cs="Times New Roman"/>
          <w:b/>
          <w:i/>
          <w:sz w:val="32"/>
          <w:szCs w:val="32"/>
        </w:rPr>
        <w:t xml:space="preserve"> perspektívou priemyselnej revolúcie 4.0</w:t>
      </w:r>
    </w:p>
    <w:p w:rsidR="008D4C26" w:rsidRDefault="008D4C26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6D59BF" w:rsidRDefault="006D59B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6F1C27" w:rsidRPr="00AE592B" w:rsidRDefault="00D634EF" w:rsidP="008D4C26">
      <w:pPr>
        <w:spacing w:after="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AE592B">
        <w:rPr>
          <w:rFonts w:ascii="Garamond" w:hAnsi="Garamond" w:cs="Times New Roman"/>
          <w:b/>
          <w:i/>
          <w:sz w:val="24"/>
          <w:szCs w:val="24"/>
        </w:rPr>
        <w:t xml:space="preserve">doc. JUDr. Milena </w:t>
      </w:r>
      <w:proofErr w:type="spellStart"/>
      <w:r w:rsidRPr="00AE592B">
        <w:rPr>
          <w:rFonts w:ascii="Garamond" w:hAnsi="Garamond" w:cs="Times New Roman"/>
          <w:b/>
          <w:i/>
          <w:sz w:val="24"/>
          <w:szCs w:val="24"/>
        </w:rPr>
        <w:t>Barinková</w:t>
      </w:r>
      <w:proofErr w:type="spellEnd"/>
      <w:r w:rsidRPr="00AE592B">
        <w:rPr>
          <w:rFonts w:ascii="Garamond" w:hAnsi="Garamond" w:cs="Times New Roman"/>
          <w:b/>
          <w:i/>
          <w:sz w:val="24"/>
          <w:szCs w:val="24"/>
        </w:rPr>
        <w:t>, CSc.</w:t>
      </w:r>
    </w:p>
    <w:p w:rsidR="00AE592B" w:rsidRPr="0003114E" w:rsidRDefault="00AE592B" w:rsidP="00AE592B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3114E">
        <w:rPr>
          <w:rFonts w:ascii="Garamond" w:hAnsi="Garamond" w:cs="Calibri"/>
          <w:color w:val="000000"/>
          <w:sz w:val="24"/>
          <w:szCs w:val="24"/>
        </w:rPr>
        <w:t>Práca z domu - možnosť, nevyhnutnosť či výhoda?</w:t>
      </w:r>
    </w:p>
    <w:p w:rsidR="00AE592B" w:rsidRPr="0003114E" w:rsidRDefault="00AE592B" w:rsidP="00AE592B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3114E">
        <w:rPr>
          <w:rFonts w:ascii="Garamond" w:hAnsi="Garamond" w:cs="Calibri"/>
          <w:color w:val="000000"/>
          <w:sz w:val="24"/>
          <w:szCs w:val="24"/>
        </w:rPr>
        <w:t>Priemyselná revolúcia 4.0 a rie</w:t>
      </w:r>
      <w:bookmarkStart w:id="0" w:name="_GoBack"/>
      <w:bookmarkEnd w:id="0"/>
      <w:r w:rsidRPr="0003114E">
        <w:rPr>
          <w:rFonts w:ascii="Garamond" w:hAnsi="Garamond" w:cs="Calibri"/>
          <w:color w:val="000000"/>
          <w:sz w:val="24"/>
          <w:szCs w:val="24"/>
        </w:rPr>
        <w:t>šenia nedostatku pracovnej sily</w:t>
      </w:r>
    </w:p>
    <w:p w:rsidR="00AE592B" w:rsidRPr="0003114E" w:rsidRDefault="00AE592B" w:rsidP="00AE592B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3114E">
        <w:rPr>
          <w:rFonts w:ascii="Garamond" w:hAnsi="Garamond" w:cs="Calibri"/>
          <w:color w:val="000000"/>
          <w:sz w:val="24"/>
          <w:szCs w:val="24"/>
        </w:rPr>
        <w:t xml:space="preserve">Od robota Emila ku </w:t>
      </w:r>
      <w:proofErr w:type="spellStart"/>
      <w:r w:rsidRPr="0003114E">
        <w:rPr>
          <w:rFonts w:ascii="Garamond" w:hAnsi="Garamond" w:cs="Calibri"/>
          <w:color w:val="000000"/>
          <w:sz w:val="24"/>
          <w:szCs w:val="24"/>
        </w:rPr>
        <w:t>dronom</w:t>
      </w:r>
      <w:proofErr w:type="spellEnd"/>
      <w:r w:rsidRPr="0003114E">
        <w:rPr>
          <w:rFonts w:ascii="Garamond" w:hAnsi="Garamond" w:cs="Calibri"/>
          <w:color w:val="000000"/>
          <w:sz w:val="24"/>
          <w:szCs w:val="24"/>
        </w:rPr>
        <w:t xml:space="preserve"> alebo ako roboty ovplyvňujú pracovnoprávne vzťahy</w:t>
      </w:r>
    </w:p>
    <w:p w:rsidR="008D4C26" w:rsidRPr="00AE592B" w:rsidRDefault="00AE592B" w:rsidP="00AE592B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3114E">
        <w:rPr>
          <w:rFonts w:ascii="Garamond" w:hAnsi="Garamond" w:cs="Calibri"/>
          <w:color w:val="000000"/>
          <w:sz w:val="24"/>
          <w:szCs w:val="24"/>
        </w:rPr>
        <w:t>Pracovné podmienky v digitálnej dobe</w:t>
      </w:r>
    </w:p>
    <w:p w:rsidR="006D59BF" w:rsidRPr="008C3F14" w:rsidRDefault="006D59B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8D4C26" w:rsidRPr="00AE592B" w:rsidRDefault="008D4C26" w:rsidP="008D4C26">
      <w:pPr>
        <w:spacing w:after="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AE592B">
        <w:rPr>
          <w:rFonts w:ascii="Garamond" w:hAnsi="Garamond" w:cs="Times New Roman"/>
          <w:b/>
          <w:i/>
          <w:sz w:val="24"/>
          <w:szCs w:val="24"/>
        </w:rPr>
        <w:t>JUDr. Marcel Dolobáč, PhD.</w:t>
      </w:r>
    </w:p>
    <w:p w:rsidR="00AE592B" w:rsidRDefault="00AE592B" w:rsidP="00AE592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Informačný vek ako </w:t>
      </w:r>
      <w:proofErr w:type="spellStart"/>
      <w:r>
        <w:rPr>
          <w:rFonts w:ascii="Garamond" w:hAnsi="Garamond" w:cs="Times New Roman"/>
          <w:sz w:val="24"/>
          <w:szCs w:val="24"/>
        </w:rPr>
        <w:t>tvoriteľ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 ničiteľ pracovných príležitostí</w:t>
      </w:r>
    </w:p>
    <w:p w:rsidR="00AE592B" w:rsidRDefault="00AE592B" w:rsidP="00AE592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Nová éra atypického pracovného práva 4.0? </w:t>
      </w:r>
    </w:p>
    <w:p w:rsidR="00AE592B" w:rsidRDefault="00AE592B" w:rsidP="00AE592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Ochrana duševného zdravia zamestnanca pod tlakom informatizácie</w:t>
      </w:r>
    </w:p>
    <w:p w:rsidR="008D4C26" w:rsidRPr="00AE592B" w:rsidRDefault="00AE592B" w:rsidP="00AE592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Informatizácia, robotizácia, kratší pracovný čas, vyššie odmeňovanie – realita či </w:t>
      </w:r>
      <w:proofErr w:type="spellStart"/>
      <w:r>
        <w:rPr>
          <w:rFonts w:ascii="Garamond" w:hAnsi="Garamond" w:cs="Times New Roman"/>
          <w:sz w:val="24"/>
          <w:szCs w:val="24"/>
        </w:rPr>
        <w:t>útopia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? </w:t>
      </w:r>
    </w:p>
    <w:p w:rsidR="006D59BF" w:rsidRDefault="006D59B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8D4C26" w:rsidRPr="00AE592B" w:rsidRDefault="00C415F6" w:rsidP="008D4C26">
      <w:pPr>
        <w:spacing w:after="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AE592B">
        <w:rPr>
          <w:rFonts w:ascii="Garamond" w:hAnsi="Garamond" w:cs="Times New Roman"/>
          <w:b/>
          <w:i/>
          <w:sz w:val="24"/>
          <w:szCs w:val="24"/>
        </w:rPr>
        <w:t xml:space="preserve">JUDr. Ľuboš </w:t>
      </w:r>
      <w:proofErr w:type="spellStart"/>
      <w:r w:rsidRPr="00AE592B">
        <w:rPr>
          <w:rFonts w:ascii="Garamond" w:hAnsi="Garamond" w:cs="Times New Roman"/>
          <w:b/>
          <w:i/>
          <w:sz w:val="24"/>
          <w:szCs w:val="24"/>
        </w:rPr>
        <w:t>Dobrovič</w:t>
      </w:r>
      <w:proofErr w:type="spellEnd"/>
      <w:r w:rsidR="008D4C26" w:rsidRPr="00AE592B">
        <w:rPr>
          <w:rFonts w:ascii="Garamond" w:hAnsi="Garamond" w:cs="Times New Roman"/>
          <w:b/>
          <w:i/>
          <w:sz w:val="24"/>
          <w:szCs w:val="24"/>
        </w:rPr>
        <w:t>, PhD.</w:t>
      </w:r>
    </w:p>
    <w:p w:rsidR="008D4C26" w:rsidRPr="00461D68" w:rsidRDefault="00461D68" w:rsidP="008D4C26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Crowdworking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 xml:space="preserve">, </w:t>
      </w: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crowdsourcing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 xml:space="preserve"> a </w:t>
      </w: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freelancing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 xml:space="preserve"> vo svetle možnej (nutnej) sociálnoprávnej ochrany a ich vplyvu na duševné zdravie</w:t>
      </w:r>
    </w:p>
    <w:p w:rsidR="008D4C26" w:rsidRPr="00461D68" w:rsidRDefault="00461D68" w:rsidP="008D4C26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61D68">
        <w:rPr>
          <w:rFonts w:ascii="Garamond" w:hAnsi="Garamond" w:cs="Calibri"/>
          <w:color w:val="000000"/>
          <w:sz w:val="24"/>
          <w:szCs w:val="24"/>
        </w:rPr>
        <w:t>Zdieľaná (</w:t>
      </w: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kolaboratívna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>) ekonomika a jej vplyv na pojem zamestnanec, zamestnávateľ a závislá práca</w:t>
      </w:r>
    </w:p>
    <w:p w:rsidR="008D4C26" w:rsidRPr="00461D68" w:rsidRDefault="00461D68" w:rsidP="008D4C26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61D68">
        <w:rPr>
          <w:rFonts w:ascii="Garamond" w:hAnsi="Garamond" w:cs="Calibri"/>
          <w:color w:val="000000"/>
          <w:sz w:val="24"/>
          <w:szCs w:val="24"/>
        </w:rPr>
        <w:t xml:space="preserve">Ochrana súkromia zamestnanca na pracovisku pred vplyvmi moderných technológii v judikatúre ESĽP a SD EÚ (sledovanie kamerovým systémom a GPS, kontrola elektronickej pošty, </w:t>
      </w: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mystery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shopping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>)</w:t>
      </w:r>
    </w:p>
    <w:p w:rsidR="008D4C26" w:rsidRPr="00461D68" w:rsidRDefault="00461D68" w:rsidP="0016335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61D68">
        <w:rPr>
          <w:rFonts w:ascii="Garamond" w:hAnsi="Garamond" w:cs="Calibri"/>
          <w:color w:val="000000"/>
          <w:sz w:val="24"/>
          <w:szCs w:val="24"/>
        </w:rPr>
        <w:t>Negatíva a pozitíva zavedenia univerzálneho základného príjmu (</w:t>
      </w: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Universal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Basic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61D68">
        <w:rPr>
          <w:rFonts w:ascii="Garamond" w:hAnsi="Garamond" w:cs="Calibri"/>
          <w:color w:val="000000"/>
          <w:sz w:val="24"/>
          <w:szCs w:val="24"/>
        </w:rPr>
        <w:t>Income</w:t>
      </w:r>
      <w:proofErr w:type="spellEnd"/>
      <w:r w:rsidRPr="00461D68">
        <w:rPr>
          <w:rFonts w:ascii="Garamond" w:hAnsi="Garamond" w:cs="Calibri"/>
          <w:color w:val="000000"/>
          <w:sz w:val="24"/>
          <w:szCs w:val="24"/>
        </w:rPr>
        <w:t>) na trh práce a možnosti jeho právneho zakotvenia</w:t>
      </w:r>
    </w:p>
    <w:p w:rsidR="006D59BF" w:rsidRDefault="006D59B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D634EF" w:rsidRPr="00AE592B" w:rsidRDefault="00D634EF" w:rsidP="008D4C26">
      <w:pPr>
        <w:spacing w:after="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AE592B">
        <w:rPr>
          <w:rFonts w:ascii="Garamond" w:hAnsi="Garamond" w:cs="Times New Roman"/>
          <w:b/>
          <w:i/>
          <w:sz w:val="24"/>
          <w:szCs w:val="24"/>
        </w:rPr>
        <w:t xml:space="preserve">JUDr. Monika </w:t>
      </w:r>
      <w:proofErr w:type="spellStart"/>
      <w:r w:rsidRPr="00AE592B">
        <w:rPr>
          <w:rFonts w:ascii="Garamond" w:hAnsi="Garamond" w:cs="Times New Roman"/>
          <w:b/>
          <w:i/>
          <w:sz w:val="24"/>
          <w:szCs w:val="24"/>
        </w:rPr>
        <w:t>Seilerová</w:t>
      </w:r>
      <w:proofErr w:type="spellEnd"/>
      <w:r w:rsidRPr="00AE592B">
        <w:rPr>
          <w:rFonts w:ascii="Garamond" w:hAnsi="Garamond" w:cs="Times New Roman"/>
          <w:b/>
          <w:i/>
          <w:sz w:val="24"/>
          <w:szCs w:val="24"/>
        </w:rPr>
        <w:t>, PhD.</w:t>
      </w:r>
    </w:p>
    <w:p w:rsidR="000870DE" w:rsidRDefault="003A0173" w:rsidP="000870DE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Online platformy a nové spôsoby </w:t>
      </w:r>
      <w:r w:rsidR="000870DE">
        <w:rPr>
          <w:rFonts w:ascii="Garamond" w:hAnsi="Garamond" w:cs="Times New Roman"/>
          <w:sz w:val="24"/>
          <w:szCs w:val="24"/>
        </w:rPr>
        <w:t>výkonu práce –</w:t>
      </w:r>
      <w:r w:rsidR="00B97AF6">
        <w:rPr>
          <w:rFonts w:ascii="Garamond" w:hAnsi="Garamond" w:cs="Times New Roman"/>
          <w:sz w:val="24"/>
          <w:szCs w:val="24"/>
        </w:rPr>
        <w:t xml:space="preserve"> sú</w:t>
      </w:r>
      <w:r w:rsidR="000870DE">
        <w:rPr>
          <w:rFonts w:ascii="Garamond" w:hAnsi="Garamond" w:cs="Times New Roman"/>
          <w:sz w:val="24"/>
          <w:szCs w:val="24"/>
        </w:rPr>
        <w:t xml:space="preserve"> „v rukách“ pracovného práva?</w:t>
      </w:r>
    </w:p>
    <w:p w:rsidR="000870DE" w:rsidRPr="0090708A" w:rsidRDefault="000870DE" w:rsidP="000870DE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Digitálny svet – prínos či nástraha pre ochranu zdravia jednotlivca (zamestnanca)?</w:t>
      </w:r>
    </w:p>
    <w:p w:rsidR="000870DE" w:rsidRDefault="00B97AF6" w:rsidP="000870DE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Telepráca</w:t>
      </w:r>
      <w:proofErr w:type="spellEnd"/>
      <w:r w:rsidR="000870DE">
        <w:rPr>
          <w:rFonts w:ascii="Garamond" w:hAnsi="Garamond" w:cs="Times New Roman"/>
          <w:sz w:val="24"/>
          <w:szCs w:val="24"/>
        </w:rPr>
        <w:t xml:space="preserve"> a zaistenie bezpečnosti a ochrany zdravia pri práci</w:t>
      </w:r>
    </w:p>
    <w:p w:rsidR="00D634EF" w:rsidRPr="000870DE" w:rsidRDefault="003A0173" w:rsidP="000870DE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SmartWorking</w:t>
      </w:r>
      <w:proofErr w:type="spellEnd"/>
    </w:p>
    <w:p w:rsidR="006D59BF" w:rsidRPr="008C3F14" w:rsidRDefault="006D59BF" w:rsidP="008D4C26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D634EF" w:rsidRPr="00AE592B" w:rsidRDefault="00C415F6" w:rsidP="008D4C26">
      <w:pPr>
        <w:spacing w:after="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AE592B">
        <w:rPr>
          <w:rFonts w:ascii="Garamond" w:hAnsi="Garamond" w:cs="Times New Roman"/>
          <w:b/>
          <w:i/>
          <w:sz w:val="24"/>
          <w:szCs w:val="24"/>
        </w:rPr>
        <w:t xml:space="preserve">Mgr. Ivan </w:t>
      </w:r>
      <w:proofErr w:type="spellStart"/>
      <w:r w:rsidRPr="00AE592B">
        <w:rPr>
          <w:rFonts w:ascii="Garamond" w:hAnsi="Garamond" w:cs="Times New Roman"/>
          <w:b/>
          <w:i/>
          <w:sz w:val="24"/>
          <w:szCs w:val="24"/>
        </w:rPr>
        <w:t>Kundrát</w:t>
      </w:r>
      <w:proofErr w:type="spellEnd"/>
    </w:p>
    <w:p w:rsidR="008D4C26" w:rsidRPr="00AE592B" w:rsidRDefault="00AE592B" w:rsidP="00AE592B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Telešikana</w:t>
      </w:r>
      <w:proofErr w:type="spellEnd"/>
    </w:p>
    <w:p w:rsidR="00AE592B" w:rsidRDefault="00AE592B" w:rsidP="00AE592B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Mladiství zamestnanci v kontexte priemyselnej revolúcie 4.0</w:t>
      </w:r>
    </w:p>
    <w:p w:rsidR="00AE592B" w:rsidRDefault="00AE592B" w:rsidP="00AE592B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Právo byť odpojený</w:t>
      </w:r>
    </w:p>
    <w:p w:rsidR="00AE592B" w:rsidRDefault="00AE592B" w:rsidP="00AE592B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Nové formy monitorovania zamestnancov ako zdroj stresu na pracovisku</w:t>
      </w:r>
    </w:p>
    <w:p w:rsidR="008D4C26" w:rsidRDefault="008D4C26" w:rsidP="00AE592B">
      <w:pPr>
        <w:pStyle w:val="Odsekzoznamu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8D4C26" w:rsidRDefault="008D4C26" w:rsidP="00AE592B">
      <w:pPr>
        <w:pStyle w:val="Odsekzoznamu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D634EF" w:rsidRPr="00163359" w:rsidRDefault="00D634EF" w:rsidP="00AE592B">
      <w:pPr>
        <w:pStyle w:val="Odsekzoznamu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sectPr w:rsidR="00D634EF" w:rsidRPr="00163359" w:rsidSect="00B40C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A7D"/>
    <w:multiLevelType w:val="hybridMultilevel"/>
    <w:tmpl w:val="7FA8EC1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5E43"/>
    <w:multiLevelType w:val="hybridMultilevel"/>
    <w:tmpl w:val="E92027D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706F"/>
    <w:multiLevelType w:val="hybridMultilevel"/>
    <w:tmpl w:val="69E4CC50"/>
    <w:lvl w:ilvl="0" w:tplc="97783D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2A2"/>
    <w:multiLevelType w:val="multilevel"/>
    <w:tmpl w:val="5750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9107B"/>
    <w:multiLevelType w:val="hybridMultilevel"/>
    <w:tmpl w:val="C6F421B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0E9A"/>
    <w:multiLevelType w:val="hybridMultilevel"/>
    <w:tmpl w:val="B15C8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C52F7"/>
    <w:multiLevelType w:val="hybridMultilevel"/>
    <w:tmpl w:val="1AE071C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0B31"/>
    <w:multiLevelType w:val="hybridMultilevel"/>
    <w:tmpl w:val="8EDAA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14037"/>
    <w:multiLevelType w:val="hybridMultilevel"/>
    <w:tmpl w:val="9EC09A68"/>
    <w:lvl w:ilvl="0" w:tplc="041B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57B57107"/>
    <w:multiLevelType w:val="hybridMultilevel"/>
    <w:tmpl w:val="E088680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A7813"/>
    <w:multiLevelType w:val="multilevel"/>
    <w:tmpl w:val="80C8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55674"/>
    <w:multiLevelType w:val="hybridMultilevel"/>
    <w:tmpl w:val="AC0CE0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152B4"/>
    <w:multiLevelType w:val="hybridMultilevel"/>
    <w:tmpl w:val="4A24D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07B9"/>
    <w:multiLevelType w:val="multilevel"/>
    <w:tmpl w:val="D02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F3D46"/>
    <w:multiLevelType w:val="hybridMultilevel"/>
    <w:tmpl w:val="54884E60"/>
    <w:lvl w:ilvl="0" w:tplc="9724C3C0">
      <w:start w:val="3"/>
      <w:numFmt w:val="upperRoman"/>
      <w:lvlText w:val="%1-"/>
      <w:lvlJc w:val="left"/>
      <w:pPr>
        <w:ind w:left="16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F604FDC"/>
    <w:multiLevelType w:val="hybridMultilevel"/>
    <w:tmpl w:val="DF6A8642"/>
    <w:lvl w:ilvl="0" w:tplc="B35ED59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EF"/>
    <w:rsid w:val="000229C1"/>
    <w:rsid w:val="00053F26"/>
    <w:rsid w:val="000870DE"/>
    <w:rsid w:val="001418BB"/>
    <w:rsid w:val="00163359"/>
    <w:rsid w:val="001D159D"/>
    <w:rsid w:val="002D243B"/>
    <w:rsid w:val="00315863"/>
    <w:rsid w:val="003A0173"/>
    <w:rsid w:val="0045495A"/>
    <w:rsid w:val="00461D68"/>
    <w:rsid w:val="00467B21"/>
    <w:rsid w:val="004C629A"/>
    <w:rsid w:val="00513010"/>
    <w:rsid w:val="0055171C"/>
    <w:rsid w:val="005768F7"/>
    <w:rsid w:val="006D59BF"/>
    <w:rsid w:val="006F1C27"/>
    <w:rsid w:val="00745E75"/>
    <w:rsid w:val="00766336"/>
    <w:rsid w:val="007D303A"/>
    <w:rsid w:val="007E339B"/>
    <w:rsid w:val="007F3811"/>
    <w:rsid w:val="00862600"/>
    <w:rsid w:val="0088429F"/>
    <w:rsid w:val="008C3F14"/>
    <w:rsid w:val="008D4C26"/>
    <w:rsid w:val="00975459"/>
    <w:rsid w:val="0099400F"/>
    <w:rsid w:val="00AE592B"/>
    <w:rsid w:val="00B40CEE"/>
    <w:rsid w:val="00B57961"/>
    <w:rsid w:val="00B97AF6"/>
    <w:rsid w:val="00C23464"/>
    <w:rsid w:val="00C415F6"/>
    <w:rsid w:val="00D634EF"/>
    <w:rsid w:val="00E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7279-CBD3-4034-8227-1A3A7D3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633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6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seilerova@upjs.sk" TargetMode="External"/><Relationship Id="rId5" Type="http://schemas.openxmlformats.org/officeDocument/2006/relationships/hyperlink" Target="mailto:marcel.dolobac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JUDr. Jana Žuľová PhD.</cp:lastModifiedBy>
  <cp:revision>2</cp:revision>
  <cp:lastPrinted>2019-01-25T07:33:00Z</cp:lastPrinted>
  <dcterms:created xsi:type="dcterms:W3CDTF">2019-01-25T07:34:00Z</dcterms:created>
  <dcterms:modified xsi:type="dcterms:W3CDTF">2019-01-25T07:34:00Z</dcterms:modified>
</cp:coreProperties>
</file>