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A" w:rsidRDefault="002D6095" w:rsidP="00413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SYLABUS</w:t>
      </w:r>
      <w:r w:rsidR="001B24EA" w:rsidRPr="001B24EA">
        <w:rPr>
          <w:rFonts w:ascii="Times New Roman" w:hAnsi="Times New Roman" w:cs="Times New Roman"/>
          <w:b/>
          <w:sz w:val="24"/>
          <w:szCs w:val="24"/>
        </w:rPr>
        <w:t xml:space="preserve">  K PREDMETU</w:t>
      </w:r>
    </w:p>
    <w:p w:rsidR="001B24EA" w:rsidRDefault="00E32573" w:rsidP="00413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INŠTITÚTY VECNÉHO PRÁVA</w:t>
      </w:r>
    </w:p>
    <w:p w:rsidR="001B24EA" w:rsidRPr="001B24EA" w:rsidRDefault="001B24EA" w:rsidP="00413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(</w:t>
      </w:r>
      <w:r w:rsidR="00976C01">
        <w:rPr>
          <w:rFonts w:ascii="Times New Roman" w:hAnsi="Times New Roman" w:cs="Times New Roman"/>
          <w:b/>
          <w:sz w:val="24"/>
          <w:szCs w:val="24"/>
        </w:rPr>
        <w:t>denná</w:t>
      </w:r>
      <w:bookmarkStart w:id="0" w:name="_GoBack"/>
      <w:bookmarkEnd w:id="0"/>
      <w:r w:rsidRPr="001B24EA">
        <w:rPr>
          <w:rFonts w:ascii="Times New Roman" w:hAnsi="Times New Roman" w:cs="Times New Roman"/>
          <w:b/>
          <w:sz w:val="24"/>
          <w:szCs w:val="24"/>
        </w:rPr>
        <w:t xml:space="preserve"> forma štúdia)</w:t>
      </w:r>
    </w:p>
    <w:p w:rsidR="001B24EA" w:rsidRDefault="001B24EA" w:rsidP="0041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41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573" w:rsidRPr="00E32573" w:rsidRDefault="00E32573" w:rsidP="00E32573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Úvod do problematiky vecného práva – pojem „vec“, druhy vecí, prírastok, plody, úžitky, držba, vlastníctvo, spôsoby nadobudnutia vlastníctva, vecné práva k cudzej veci.</w:t>
      </w:r>
    </w:p>
    <w:p w:rsidR="00E32573" w:rsidRPr="00E32573" w:rsidRDefault="00E32573" w:rsidP="00E32573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Staroveké vecné právo: pojmy „vec“ a „vlastníctvo“ v Mezopotámií, Egypte a v Grécku.</w:t>
      </w:r>
    </w:p>
    <w:p w:rsidR="00E32573" w:rsidRPr="00E32573" w:rsidRDefault="00E32573" w:rsidP="00E32573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Stredoveké vecné právo: šľachtická držba a vlastníctvo v západnej Európe (Franská ríša, Francúzsko, Nemecko, Anglicko), lénne vzťahy.</w:t>
      </w:r>
    </w:p>
    <w:p w:rsidR="00E32573" w:rsidRPr="00E32573" w:rsidRDefault="00E32573" w:rsidP="00E32573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Stredoveké vecné právo: šľachtická držba a vlastníctvo v strednej a východnej Európe (Byzantská ríša, Rusko, Bulharsko, Poľsko, Čechy, Uhorsko).</w:t>
      </w:r>
    </w:p>
    <w:p w:rsidR="00E32573" w:rsidRPr="00E32573" w:rsidRDefault="00E32573" w:rsidP="00E32573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Vec, vlastníctvo a držba v mestskom a vrchnostenskom práve.</w:t>
      </w:r>
    </w:p>
    <w:p w:rsidR="00E32573" w:rsidRPr="00E32573" w:rsidRDefault="00E32573" w:rsidP="00E32573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 xml:space="preserve">Novoveké vecné právo: Všeobecné pruské krajinské právo (pojem vlastníctvo, výhradné a míľové právo, </w:t>
      </w:r>
      <w:proofErr w:type="spellStart"/>
      <w:r w:rsidRPr="00E32573">
        <w:rPr>
          <w:rFonts w:ascii="Times New Roman" w:hAnsi="Times New Roman" w:cs="Times New Roman"/>
          <w:sz w:val="24"/>
          <w:szCs w:val="24"/>
        </w:rPr>
        <w:t>fideikomis</w:t>
      </w:r>
      <w:proofErr w:type="spellEnd"/>
      <w:r w:rsidRPr="00E32573">
        <w:rPr>
          <w:rFonts w:ascii="Times New Roman" w:hAnsi="Times New Roman" w:cs="Times New Roman"/>
          <w:sz w:val="24"/>
          <w:szCs w:val="24"/>
        </w:rPr>
        <w:t>).</w:t>
      </w:r>
    </w:p>
    <w:p w:rsidR="00E32573" w:rsidRPr="00E32573" w:rsidRDefault="00E32573" w:rsidP="00E32573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 xml:space="preserve">Novoveké vecné právo: reformy v Anglicku a Francúzsku (osobné a vecné vlastníctvo, pozemkové vlastníctvo, </w:t>
      </w:r>
      <w:proofErr w:type="spellStart"/>
      <w:r w:rsidRPr="00E32573">
        <w:rPr>
          <w:rFonts w:ascii="Times New Roman" w:hAnsi="Times New Roman" w:cs="Times New Roman"/>
          <w:sz w:val="24"/>
          <w:szCs w:val="24"/>
        </w:rPr>
        <w:t>fideikomis</w:t>
      </w:r>
      <w:proofErr w:type="spellEnd"/>
      <w:r w:rsidRPr="00E32573">
        <w:rPr>
          <w:rFonts w:ascii="Times New Roman" w:hAnsi="Times New Roman" w:cs="Times New Roman"/>
          <w:sz w:val="24"/>
          <w:szCs w:val="24"/>
        </w:rPr>
        <w:t xml:space="preserve">, trust). </w:t>
      </w:r>
    </w:p>
    <w:p w:rsidR="00E32573" w:rsidRPr="00E32573" w:rsidRDefault="00E32573" w:rsidP="00E32573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2573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E32573">
        <w:rPr>
          <w:rFonts w:ascii="Times New Roman" w:hAnsi="Times New Roman" w:cs="Times New Roman"/>
          <w:sz w:val="24"/>
          <w:szCs w:val="24"/>
        </w:rPr>
        <w:t xml:space="preserve"> civile – systematika II. časti (o veciach) a III. časti (o spôsoboch nadobudnutia vlastníctva).</w:t>
      </w:r>
    </w:p>
    <w:p w:rsidR="00E32573" w:rsidRPr="00E32573" w:rsidRDefault="00E32573" w:rsidP="00E32573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Pruské pozemkové reformy v 19. storočí – zmeny a doplnenia Všeobecného krajinského práva.</w:t>
      </w:r>
    </w:p>
    <w:p w:rsidR="00E32573" w:rsidRPr="00E32573" w:rsidRDefault="00E32573" w:rsidP="00E32573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ABGB – jeho druhá a tretia časť, pozemkové knihy a ich náležitosti.</w:t>
      </w:r>
    </w:p>
    <w:p w:rsidR="00E32573" w:rsidRPr="00E32573" w:rsidRDefault="00E32573" w:rsidP="00E32573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BGB – III. hlava (veci, pozemky, vlastníctvo)</w:t>
      </w:r>
    </w:p>
    <w:p w:rsidR="001B24EA" w:rsidRPr="004138EC" w:rsidRDefault="00E32573" w:rsidP="00E32573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 xml:space="preserve">BGB - II. hlava (služobnosti, </w:t>
      </w:r>
      <w:proofErr w:type="spellStart"/>
      <w:r w:rsidRPr="00E32573">
        <w:rPr>
          <w:rFonts w:ascii="Times New Roman" w:hAnsi="Times New Roman" w:cs="Times New Roman"/>
          <w:sz w:val="24"/>
          <w:szCs w:val="24"/>
        </w:rPr>
        <w:t>usufructus</w:t>
      </w:r>
      <w:proofErr w:type="spellEnd"/>
      <w:r w:rsidRPr="00E32573">
        <w:rPr>
          <w:rFonts w:ascii="Times New Roman" w:hAnsi="Times New Roman" w:cs="Times New Roman"/>
          <w:sz w:val="24"/>
          <w:szCs w:val="24"/>
        </w:rPr>
        <w:t xml:space="preserve">, spôsoby nadobúdania vlastníctva).    </w:t>
      </w:r>
    </w:p>
    <w:sectPr w:rsidR="001B24EA" w:rsidRPr="00413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519"/>
    <w:multiLevelType w:val="hybridMultilevel"/>
    <w:tmpl w:val="43B02336"/>
    <w:lvl w:ilvl="0" w:tplc="4E14B4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ACC"/>
    <w:multiLevelType w:val="hybridMultilevel"/>
    <w:tmpl w:val="549C3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55408"/>
    <w:multiLevelType w:val="hybridMultilevel"/>
    <w:tmpl w:val="E01AF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747C0"/>
    <w:multiLevelType w:val="hybridMultilevel"/>
    <w:tmpl w:val="BD086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E67C2"/>
    <w:multiLevelType w:val="hybridMultilevel"/>
    <w:tmpl w:val="CC649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03137"/>
    <w:multiLevelType w:val="hybridMultilevel"/>
    <w:tmpl w:val="7C402D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9753E"/>
    <w:multiLevelType w:val="hybridMultilevel"/>
    <w:tmpl w:val="D6506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D66F3"/>
    <w:multiLevelType w:val="hybridMultilevel"/>
    <w:tmpl w:val="18A4C7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E7B0A"/>
    <w:multiLevelType w:val="hybridMultilevel"/>
    <w:tmpl w:val="20920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67A9F"/>
    <w:multiLevelType w:val="hybridMultilevel"/>
    <w:tmpl w:val="849005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662D5"/>
    <w:multiLevelType w:val="hybridMultilevel"/>
    <w:tmpl w:val="717047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25173"/>
    <w:multiLevelType w:val="hybridMultilevel"/>
    <w:tmpl w:val="799CEFF0"/>
    <w:lvl w:ilvl="0" w:tplc="327AF3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9175B"/>
    <w:multiLevelType w:val="hybridMultilevel"/>
    <w:tmpl w:val="54E07A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A"/>
    <w:rsid w:val="001B24EA"/>
    <w:rsid w:val="002B6028"/>
    <w:rsid w:val="002D6095"/>
    <w:rsid w:val="004138EC"/>
    <w:rsid w:val="008F6231"/>
    <w:rsid w:val="00976C01"/>
    <w:rsid w:val="00AB75ED"/>
    <w:rsid w:val="00CD59E3"/>
    <w:rsid w:val="00DB41D0"/>
    <w:rsid w:val="00E3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2</cp:revision>
  <dcterms:created xsi:type="dcterms:W3CDTF">2016-09-14T15:01:00Z</dcterms:created>
  <dcterms:modified xsi:type="dcterms:W3CDTF">2016-09-14T15:01:00Z</dcterms:modified>
</cp:coreProperties>
</file>